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AA45D" w14:textId="3446833B" w:rsidR="002E6CD3" w:rsidRPr="00AB0935" w:rsidRDefault="002E6CD3" w:rsidP="00E83B80">
      <w:pPr>
        <w:spacing w:after="0"/>
        <w:jc w:val="both"/>
        <w:rPr>
          <w:rFonts w:ascii="Times New Roman" w:hAnsi="Times New Roman" w:cs="Times New Roman"/>
          <w:b/>
          <w:sz w:val="24"/>
          <w:szCs w:val="24"/>
        </w:rPr>
      </w:pPr>
      <w:bookmarkStart w:id="0" w:name="_GoBack"/>
      <w:bookmarkEnd w:id="0"/>
      <w:r w:rsidRPr="00AB0935">
        <w:rPr>
          <w:rFonts w:ascii="Times New Roman" w:hAnsi="Times New Roman" w:cs="Times New Roman"/>
          <w:b/>
          <w:sz w:val="24"/>
          <w:szCs w:val="24"/>
        </w:rPr>
        <w:t>Tabela e përputhshmërisë e DIREKTIV</w:t>
      </w:r>
      <w:r w:rsidR="00E83B80">
        <w:rPr>
          <w:rFonts w:ascii="Times New Roman" w:hAnsi="Times New Roman" w:cs="Times New Roman"/>
          <w:b/>
          <w:sz w:val="24"/>
          <w:szCs w:val="24"/>
        </w:rPr>
        <w:t>Ë</w:t>
      </w:r>
      <w:r w:rsidRPr="00AB0935">
        <w:rPr>
          <w:rFonts w:ascii="Times New Roman" w:hAnsi="Times New Roman" w:cs="Times New Roman"/>
          <w:b/>
          <w:sz w:val="24"/>
          <w:szCs w:val="24"/>
        </w:rPr>
        <w:t>S 2009/28/EC E PARLAMENTIT DHE KËSHILLIT EVROPIAN E 23 Prill 2009 me projektligjin</w:t>
      </w:r>
      <w:r w:rsidR="00E83B80">
        <w:rPr>
          <w:rFonts w:ascii="Times New Roman" w:hAnsi="Times New Roman" w:cs="Times New Roman"/>
          <w:b/>
          <w:sz w:val="24"/>
          <w:szCs w:val="24"/>
        </w:rPr>
        <w:t xml:space="preserve"> “Për promovimin e përdorimit të</w:t>
      </w:r>
      <w:r w:rsidRPr="00AB0935">
        <w:rPr>
          <w:rFonts w:ascii="Times New Roman" w:hAnsi="Times New Roman" w:cs="Times New Roman"/>
          <w:b/>
          <w:sz w:val="24"/>
          <w:szCs w:val="24"/>
        </w:rPr>
        <w:t xml:space="preserve"> energjisë nga burimet e rinovueshme dhe ndryshimin e shfuqizimin e Direktivave 2001/77/EC dhe 2003/30/EC”.</w:t>
      </w:r>
    </w:p>
    <w:p w14:paraId="498AA45E" w14:textId="22ECC144" w:rsidR="00321D26" w:rsidRPr="00AB0935" w:rsidRDefault="006368CF" w:rsidP="00E83B80">
      <w:pPr>
        <w:spacing w:after="0"/>
        <w:jc w:val="both"/>
        <w:rPr>
          <w:rFonts w:ascii="Times New Roman" w:hAnsi="Times New Roman" w:cs="Times New Roman"/>
          <w:b/>
          <w:sz w:val="24"/>
          <w:szCs w:val="24"/>
        </w:rPr>
      </w:pPr>
      <w:r w:rsidRPr="00AB0935">
        <w:rPr>
          <w:rFonts w:ascii="Times New Roman" w:hAnsi="Times New Roman" w:cs="Times New Roman"/>
          <w:b/>
          <w:sz w:val="24"/>
          <w:szCs w:val="24"/>
        </w:rPr>
        <w:t>Fusha e zba</w:t>
      </w:r>
      <w:r w:rsidR="00E83B80">
        <w:rPr>
          <w:rFonts w:ascii="Times New Roman" w:hAnsi="Times New Roman" w:cs="Times New Roman"/>
          <w:b/>
          <w:sz w:val="24"/>
          <w:szCs w:val="24"/>
        </w:rPr>
        <w:t>timit dhe qëllimi i direktivës është më</w:t>
      </w:r>
      <w:r w:rsidRPr="00AB0935">
        <w:rPr>
          <w:rFonts w:ascii="Times New Roman" w:hAnsi="Times New Roman" w:cs="Times New Roman"/>
          <w:b/>
          <w:sz w:val="24"/>
          <w:szCs w:val="24"/>
        </w:rPr>
        <w:t xml:space="preserve"> e gjer</w:t>
      </w:r>
      <w:r w:rsidR="00E83B80">
        <w:rPr>
          <w:rFonts w:ascii="Times New Roman" w:hAnsi="Times New Roman" w:cs="Times New Roman"/>
          <w:b/>
          <w:sz w:val="24"/>
          <w:szCs w:val="24"/>
        </w:rPr>
        <w:t>ë</w:t>
      </w:r>
      <w:r w:rsidRPr="00AB0935">
        <w:rPr>
          <w:rFonts w:ascii="Times New Roman" w:hAnsi="Times New Roman" w:cs="Times New Roman"/>
          <w:b/>
          <w:sz w:val="24"/>
          <w:szCs w:val="24"/>
        </w:rPr>
        <w:t xml:space="preserve"> pasi përfshin promovimin e energjisë nga burimet e rinovueshme, </w:t>
      </w:r>
      <w:r w:rsidR="00374BBD" w:rsidRPr="00AB0935">
        <w:rPr>
          <w:rFonts w:ascii="Times New Roman" w:hAnsi="Times New Roman" w:cs="Times New Roman"/>
          <w:b/>
          <w:sz w:val="24"/>
          <w:szCs w:val="24"/>
        </w:rPr>
        <w:t>ndërkohë</w:t>
      </w:r>
      <w:r w:rsidRPr="00AB0935">
        <w:rPr>
          <w:rFonts w:ascii="Times New Roman" w:hAnsi="Times New Roman" w:cs="Times New Roman"/>
          <w:b/>
          <w:sz w:val="24"/>
          <w:szCs w:val="24"/>
        </w:rPr>
        <w:t xml:space="preserve"> q</w:t>
      </w:r>
      <w:r w:rsidR="00E83B80">
        <w:rPr>
          <w:rFonts w:ascii="Times New Roman" w:hAnsi="Times New Roman" w:cs="Times New Roman"/>
          <w:b/>
          <w:sz w:val="24"/>
          <w:szCs w:val="24"/>
        </w:rPr>
        <w:t>ë</w:t>
      </w:r>
      <w:r w:rsidRPr="00AB0935">
        <w:rPr>
          <w:rFonts w:ascii="Times New Roman" w:hAnsi="Times New Roman" w:cs="Times New Roman"/>
          <w:b/>
          <w:sz w:val="24"/>
          <w:szCs w:val="24"/>
        </w:rPr>
        <w:t xml:space="preserve"> projektligji lidhet specifikisht me promovimin e biokarburanteve. Për </w:t>
      </w:r>
      <w:r w:rsidR="00FB358D" w:rsidRPr="00AB0935">
        <w:rPr>
          <w:rFonts w:ascii="Times New Roman" w:hAnsi="Times New Roman" w:cs="Times New Roman"/>
          <w:b/>
          <w:sz w:val="24"/>
          <w:szCs w:val="24"/>
        </w:rPr>
        <w:t>këtë</w:t>
      </w:r>
      <w:r w:rsidRPr="00AB0935">
        <w:rPr>
          <w:rFonts w:ascii="Times New Roman" w:hAnsi="Times New Roman" w:cs="Times New Roman"/>
          <w:b/>
          <w:sz w:val="24"/>
          <w:szCs w:val="24"/>
        </w:rPr>
        <w:t xml:space="preserve"> arsye</w:t>
      </w:r>
      <w:r w:rsidR="00321D26" w:rsidRPr="00AB0935">
        <w:rPr>
          <w:rFonts w:ascii="Times New Roman" w:hAnsi="Times New Roman" w:cs="Times New Roman"/>
          <w:b/>
          <w:sz w:val="24"/>
          <w:szCs w:val="24"/>
        </w:rPr>
        <w:t>:</w:t>
      </w:r>
    </w:p>
    <w:p w14:paraId="498AA45F" w14:textId="40E49313" w:rsidR="002E6CD3" w:rsidRPr="00AB0935" w:rsidRDefault="00321D26" w:rsidP="00E83B80">
      <w:pPr>
        <w:pStyle w:val="ListParagraph"/>
        <w:numPr>
          <w:ilvl w:val="0"/>
          <w:numId w:val="2"/>
        </w:numPr>
        <w:spacing w:after="0"/>
        <w:jc w:val="both"/>
        <w:rPr>
          <w:rFonts w:ascii="Times New Roman" w:hAnsi="Times New Roman" w:cs="Times New Roman"/>
          <w:b/>
          <w:sz w:val="24"/>
          <w:szCs w:val="24"/>
        </w:rPr>
      </w:pPr>
      <w:r w:rsidRPr="00AB0935">
        <w:rPr>
          <w:rFonts w:ascii="Times New Roman" w:hAnsi="Times New Roman" w:cs="Times New Roman"/>
          <w:b/>
          <w:sz w:val="24"/>
          <w:szCs w:val="24"/>
        </w:rPr>
        <w:t>P</w:t>
      </w:r>
      <w:r w:rsidR="006368CF" w:rsidRPr="00AB0935">
        <w:rPr>
          <w:rFonts w:ascii="Times New Roman" w:hAnsi="Times New Roman" w:cs="Times New Roman"/>
          <w:b/>
          <w:sz w:val="24"/>
          <w:szCs w:val="24"/>
        </w:rPr>
        <w:t xml:space="preserve">ërputhshmëria e </w:t>
      </w:r>
      <w:r w:rsidR="001A2439" w:rsidRPr="00AB0935">
        <w:rPr>
          <w:rFonts w:ascii="Times New Roman" w:hAnsi="Times New Roman" w:cs="Times New Roman"/>
          <w:b/>
          <w:sz w:val="24"/>
          <w:szCs w:val="24"/>
        </w:rPr>
        <w:t>neneve/paragrafëve t</w:t>
      </w:r>
      <w:r w:rsidR="00E83B80">
        <w:rPr>
          <w:rFonts w:ascii="Times New Roman" w:hAnsi="Times New Roman" w:cs="Times New Roman"/>
          <w:b/>
          <w:sz w:val="24"/>
          <w:szCs w:val="24"/>
        </w:rPr>
        <w:t>ë</w:t>
      </w:r>
      <w:r w:rsidR="001A2439" w:rsidRPr="00AB0935">
        <w:rPr>
          <w:rFonts w:ascii="Times New Roman" w:hAnsi="Times New Roman" w:cs="Times New Roman"/>
          <w:b/>
          <w:sz w:val="24"/>
          <w:szCs w:val="24"/>
        </w:rPr>
        <w:t xml:space="preserve"> </w:t>
      </w:r>
      <w:r w:rsidR="00E83B80">
        <w:rPr>
          <w:rFonts w:ascii="Times New Roman" w:hAnsi="Times New Roman" w:cs="Times New Roman"/>
          <w:b/>
          <w:sz w:val="24"/>
          <w:szCs w:val="24"/>
        </w:rPr>
        <w:t>projekt</w:t>
      </w:r>
      <w:r w:rsidR="006368CF" w:rsidRPr="00AB0935">
        <w:rPr>
          <w:rFonts w:ascii="Times New Roman" w:hAnsi="Times New Roman" w:cs="Times New Roman"/>
          <w:b/>
          <w:sz w:val="24"/>
          <w:szCs w:val="24"/>
        </w:rPr>
        <w:t xml:space="preserve">ligjit </w:t>
      </w:r>
      <w:r w:rsidR="00E83B80">
        <w:rPr>
          <w:rFonts w:ascii="Times New Roman" w:hAnsi="Times New Roman" w:cs="Times New Roman"/>
          <w:b/>
          <w:sz w:val="24"/>
          <w:szCs w:val="24"/>
        </w:rPr>
        <w:t>të</w:t>
      </w:r>
      <w:r w:rsidR="001A2439" w:rsidRPr="00AB0935">
        <w:rPr>
          <w:rFonts w:ascii="Times New Roman" w:hAnsi="Times New Roman" w:cs="Times New Roman"/>
          <w:b/>
          <w:sz w:val="24"/>
          <w:szCs w:val="24"/>
        </w:rPr>
        <w:t xml:space="preserve"> propozuar</w:t>
      </w:r>
      <w:r w:rsidR="00E83B80">
        <w:rPr>
          <w:rFonts w:ascii="Times New Roman" w:hAnsi="Times New Roman" w:cs="Times New Roman"/>
          <w:b/>
          <w:sz w:val="24"/>
          <w:szCs w:val="24"/>
        </w:rPr>
        <w:t xml:space="preserve"> është bërë</w:t>
      </w:r>
      <w:r w:rsidR="006368CF" w:rsidRPr="00AB0935">
        <w:rPr>
          <w:rFonts w:ascii="Times New Roman" w:hAnsi="Times New Roman" w:cs="Times New Roman"/>
          <w:b/>
          <w:sz w:val="24"/>
          <w:szCs w:val="24"/>
        </w:rPr>
        <w:t xml:space="preserve"> </w:t>
      </w:r>
      <w:r w:rsidR="00E83B80">
        <w:rPr>
          <w:rFonts w:ascii="Times New Roman" w:hAnsi="Times New Roman" w:cs="Times New Roman"/>
          <w:b/>
          <w:sz w:val="24"/>
          <w:szCs w:val="24"/>
        </w:rPr>
        <w:t xml:space="preserve">nëpërmjet </w:t>
      </w:r>
      <w:r w:rsidR="006368CF" w:rsidRPr="00AB0935">
        <w:rPr>
          <w:rFonts w:ascii="Times New Roman" w:hAnsi="Times New Roman" w:cs="Times New Roman"/>
          <w:b/>
          <w:sz w:val="24"/>
          <w:szCs w:val="24"/>
        </w:rPr>
        <w:t>krahasimi</w:t>
      </w:r>
      <w:r w:rsidR="00E83B80">
        <w:rPr>
          <w:rFonts w:ascii="Times New Roman" w:hAnsi="Times New Roman" w:cs="Times New Roman"/>
          <w:b/>
          <w:sz w:val="24"/>
          <w:szCs w:val="24"/>
        </w:rPr>
        <w:t>t të</w:t>
      </w:r>
      <w:r w:rsidR="006368CF" w:rsidRPr="00AB0935">
        <w:rPr>
          <w:rFonts w:ascii="Times New Roman" w:hAnsi="Times New Roman" w:cs="Times New Roman"/>
          <w:b/>
          <w:sz w:val="24"/>
          <w:szCs w:val="24"/>
        </w:rPr>
        <w:t xml:space="preserve"> përafrimit me ato nene</w:t>
      </w:r>
      <w:r w:rsidR="001A2439" w:rsidRPr="00AB0935">
        <w:rPr>
          <w:rFonts w:ascii="Times New Roman" w:hAnsi="Times New Roman" w:cs="Times New Roman"/>
          <w:b/>
          <w:sz w:val="24"/>
          <w:szCs w:val="24"/>
        </w:rPr>
        <w:t>/paragrafe</w:t>
      </w:r>
      <w:r w:rsidR="006368CF" w:rsidRPr="00AB0935">
        <w:rPr>
          <w:rFonts w:ascii="Times New Roman" w:hAnsi="Times New Roman" w:cs="Times New Roman"/>
          <w:b/>
          <w:sz w:val="24"/>
          <w:szCs w:val="24"/>
        </w:rPr>
        <w:t xml:space="preserve"> t</w:t>
      </w:r>
      <w:r w:rsidR="00E83B80">
        <w:rPr>
          <w:rFonts w:ascii="Times New Roman" w:hAnsi="Times New Roman" w:cs="Times New Roman"/>
          <w:b/>
          <w:sz w:val="24"/>
          <w:szCs w:val="24"/>
        </w:rPr>
        <w:t>ë</w:t>
      </w:r>
      <w:r w:rsidR="006368CF" w:rsidRPr="00AB0935">
        <w:rPr>
          <w:rFonts w:ascii="Times New Roman" w:hAnsi="Times New Roman" w:cs="Times New Roman"/>
          <w:b/>
          <w:sz w:val="24"/>
          <w:szCs w:val="24"/>
        </w:rPr>
        <w:t xml:space="preserve"> </w:t>
      </w:r>
      <w:r w:rsidR="00FB358D" w:rsidRPr="00AB0935">
        <w:rPr>
          <w:rFonts w:ascii="Times New Roman" w:hAnsi="Times New Roman" w:cs="Times New Roman"/>
          <w:b/>
          <w:sz w:val="24"/>
          <w:szCs w:val="24"/>
        </w:rPr>
        <w:t>Direktivës</w:t>
      </w:r>
      <w:r w:rsidR="006368CF" w:rsidRPr="00AB0935">
        <w:rPr>
          <w:rFonts w:ascii="Times New Roman" w:hAnsi="Times New Roman" w:cs="Times New Roman"/>
          <w:b/>
          <w:sz w:val="24"/>
          <w:szCs w:val="24"/>
        </w:rPr>
        <w:t xml:space="preserve"> q</w:t>
      </w:r>
      <w:r w:rsidR="00E83B80">
        <w:rPr>
          <w:rFonts w:ascii="Times New Roman" w:hAnsi="Times New Roman" w:cs="Times New Roman"/>
          <w:b/>
          <w:sz w:val="24"/>
          <w:szCs w:val="24"/>
        </w:rPr>
        <w:t>ë</w:t>
      </w:r>
      <w:r w:rsidR="006368CF" w:rsidRPr="00AB0935">
        <w:rPr>
          <w:rFonts w:ascii="Times New Roman" w:hAnsi="Times New Roman" w:cs="Times New Roman"/>
          <w:b/>
          <w:sz w:val="24"/>
          <w:szCs w:val="24"/>
        </w:rPr>
        <w:t xml:space="preserve"> lidhen me biokarburantet.</w:t>
      </w:r>
    </w:p>
    <w:p w14:paraId="498AA460" w14:textId="1A7CBBAB" w:rsidR="00321D26" w:rsidRPr="00AB0935" w:rsidRDefault="00321D26" w:rsidP="00E83B80">
      <w:pPr>
        <w:pStyle w:val="ListParagraph"/>
        <w:numPr>
          <w:ilvl w:val="0"/>
          <w:numId w:val="2"/>
        </w:numPr>
        <w:spacing w:after="0"/>
        <w:jc w:val="both"/>
        <w:rPr>
          <w:rFonts w:ascii="Times New Roman" w:hAnsi="Times New Roman" w:cs="Times New Roman"/>
          <w:b/>
          <w:sz w:val="24"/>
          <w:szCs w:val="24"/>
        </w:rPr>
      </w:pPr>
      <w:r w:rsidRPr="00AB0935">
        <w:rPr>
          <w:rFonts w:ascii="Times New Roman" w:hAnsi="Times New Roman" w:cs="Times New Roman"/>
          <w:b/>
          <w:sz w:val="24"/>
          <w:szCs w:val="24"/>
        </w:rPr>
        <w:t xml:space="preserve">Nuk </w:t>
      </w:r>
      <w:r w:rsidR="00FB358D" w:rsidRPr="00AB0935">
        <w:rPr>
          <w:rFonts w:ascii="Times New Roman" w:hAnsi="Times New Roman" w:cs="Times New Roman"/>
          <w:b/>
          <w:sz w:val="24"/>
          <w:szCs w:val="24"/>
        </w:rPr>
        <w:t>janë</w:t>
      </w:r>
      <w:r w:rsidRPr="00AB0935">
        <w:rPr>
          <w:rFonts w:ascii="Times New Roman" w:hAnsi="Times New Roman" w:cs="Times New Roman"/>
          <w:b/>
          <w:sz w:val="24"/>
          <w:szCs w:val="24"/>
        </w:rPr>
        <w:t xml:space="preserve"> </w:t>
      </w:r>
      <w:r w:rsidR="00FB358D" w:rsidRPr="00AB0935">
        <w:rPr>
          <w:rFonts w:ascii="Times New Roman" w:hAnsi="Times New Roman" w:cs="Times New Roman"/>
          <w:b/>
          <w:sz w:val="24"/>
          <w:szCs w:val="24"/>
        </w:rPr>
        <w:t>përfshirë</w:t>
      </w:r>
      <w:r w:rsidRPr="00AB0935">
        <w:rPr>
          <w:rFonts w:ascii="Times New Roman" w:hAnsi="Times New Roman" w:cs="Times New Roman"/>
          <w:b/>
          <w:sz w:val="24"/>
          <w:szCs w:val="24"/>
        </w:rPr>
        <w:t xml:space="preserve"> nenet/paragrafët e </w:t>
      </w:r>
      <w:r w:rsidR="00FB358D" w:rsidRPr="00AB0935">
        <w:rPr>
          <w:rFonts w:ascii="Times New Roman" w:hAnsi="Times New Roman" w:cs="Times New Roman"/>
          <w:b/>
          <w:sz w:val="24"/>
          <w:szCs w:val="24"/>
        </w:rPr>
        <w:t>Direktivës</w:t>
      </w:r>
      <w:r w:rsidR="00E83B80">
        <w:rPr>
          <w:rFonts w:ascii="Times New Roman" w:hAnsi="Times New Roman" w:cs="Times New Roman"/>
          <w:b/>
          <w:sz w:val="24"/>
          <w:szCs w:val="24"/>
        </w:rPr>
        <w:t xml:space="preserve"> që</w:t>
      </w:r>
      <w:r w:rsidRPr="00AB0935">
        <w:rPr>
          <w:rFonts w:ascii="Times New Roman" w:hAnsi="Times New Roman" w:cs="Times New Roman"/>
          <w:b/>
          <w:sz w:val="24"/>
          <w:szCs w:val="24"/>
        </w:rPr>
        <w:t xml:space="preserve"> nuk lidhen specifikisht me biokarburantet</w:t>
      </w:r>
      <w:r w:rsidR="00E83B80">
        <w:rPr>
          <w:rFonts w:ascii="Times New Roman" w:hAnsi="Times New Roman" w:cs="Times New Roman"/>
          <w:b/>
          <w:sz w:val="24"/>
          <w:szCs w:val="24"/>
        </w:rPr>
        <w:t>.</w:t>
      </w:r>
    </w:p>
    <w:tbl>
      <w:tblPr>
        <w:tblStyle w:val="TableGrid"/>
        <w:tblW w:w="15138" w:type="dxa"/>
        <w:tblLayout w:type="fixed"/>
        <w:tblLook w:val="04A0" w:firstRow="1" w:lastRow="0" w:firstColumn="1" w:lastColumn="0" w:noHBand="0" w:noVBand="1"/>
      </w:tblPr>
      <w:tblGrid>
        <w:gridCol w:w="1184"/>
        <w:gridCol w:w="4110"/>
        <w:gridCol w:w="1350"/>
        <w:gridCol w:w="1744"/>
        <w:gridCol w:w="3600"/>
        <w:gridCol w:w="1620"/>
        <w:gridCol w:w="1530"/>
      </w:tblGrid>
      <w:tr w:rsidR="002E6CD3" w:rsidRPr="00AB0935" w14:paraId="498AA467" w14:textId="77777777" w:rsidTr="00130676">
        <w:trPr>
          <w:trHeight w:val="1742"/>
        </w:trPr>
        <w:tc>
          <w:tcPr>
            <w:tcW w:w="5294" w:type="dxa"/>
            <w:gridSpan w:val="2"/>
          </w:tcPr>
          <w:p w14:paraId="498AA461" w14:textId="77777777" w:rsidR="002E6CD3" w:rsidRPr="00AB0935" w:rsidRDefault="002E6CD3" w:rsidP="00EB577E">
            <w:pPr>
              <w:autoSpaceDE w:val="0"/>
              <w:autoSpaceDN w:val="0"/>
              <w:adjustRightInd w:val="0"/>
              <w:jc w:val="both"/>
              <w:rPr>
                <w:rFonts w:ascii="Times New Roman" w:hAnsi="Times New Roman" w:cs="Times New Roman"/>
                <w:bCs/>
                <w:sz w:val="24"/>
                <w:szCs w:val="24"/>
              </w:rPr>
            </w:pPr>
            <w:r w:rsidRPr="00AB0935">
              <w:rPr>
                <w:rFonts w:ascii="Times New Roman" w:hAnsi="Times New Roman" w:cs="Times New Roman"/>
                <w:bCs/>
                <w:sz w:val="24"/>
                <w:szCs w:val="24"/>
              </w:rPr>
              <w:t>Acquis së BE-së</w:t>
            </w:r>
            <w:r w:rsidRPr="00AB0935">
              <w:rPr>
                <w:rFonts w:ascii="Times New Roman" w:hAnsi="Times New Roman" w:cs="Times New Roman"/>
                <w:sz w:val="24"/>
                <w:szCs w:val="24"/>
              </w:rPr>
              <w:t xml:space="preserve"> </w:t>
            </w:r>
            <w:r w:rsidRPr="00AB0935">
              <w:rPr>
                <w:rStyle w:val="Strong"/>
                <w:rFonts w:ascii="Times New Roman" w:hAnsi="Times New Roman"/>
                <w:b w:val="0"/>
                <w:sz w:val="24"/>
                <w:szCs w:val="24"/>
              </w:rPr>
              <w:t xml:space="preserve">që synohet të përafrohet (Nr. CELEX, Nr. Natyral,  </w:t>
            </w:r>
            <w:r w:rsidRPr="00AB0935">
              <w:rPr>
                <w:rFonts w:ascii="Times New Roman" w:hAnsi="Times New Roman" w:cs="Times New Roman"/>
                <w:bCs/>
                <w:sz w:val="24"/>
                <w:szCs w:val="24"/>
              </w:rPr>
              <w:t>lloji i aktit, institucioni që e ka miratuar,  data e miratimit, titulli i plotë dhe numri i Fletores Zyrtare)</w:t>
            </w:r>
          </w:p>
          <w:p w14:paraId="498AA462" w14:textId="6E7F5C02" w:rsidR="002E6CD3" w:rsidRPr="00AB0935" w:rsidRDefault="00EB577E" w:rsidP="00E83B80">
            <w:pPr>
              <w:autoSpaceDE w:val="0"/>
              <w:autoSpaceDN w:val="0"/>
              <w:adjustRightInd w:val="0"/>
              <w:jc w:val="both"/>
              <w:rPr>
                <w:rFonts w:ascii="Times New Roman" w:hAnsi="Times New Roman" w:cs="Times New Roman"/>
                <w:i/>
                <w:iCs/>
                <w:sz w:val="24"/>
                <w:szCs w:val="24"/>
              </w:rPr>
            </w:pPr>
            <w:r w:rsidRPr="00AB0935">
              <w:rPr>
                <w:rFonts w:ascii="Times New Roman" w:hAnsi="Times New Roman" w:cs="Times New Roman"/>
                <w:b/>
                <w:sz w:val="24"/>
                <w:szCs w:val="24"/>
              </w:rPr>
              <w:t>DIREKTIV</w:t>
            </w:r>
            <w:r w:rsidR="00263AE2" w:rsidRPr="00AB0935">
              <w:rPr>
                <w:rFonts w:ascii="Times New Roman" w:hAnsi="Times New Roman" w:cs="Times New Roman"/>
                <w:b/>
                <w:sz w:val="24"/>
                <w:szCs w:val="24"/>
              </w:rPr>
              <w:t>A</w:t>
            </w:r>
            <w:r w:rsidRPr="00AB0935">
              <w:rPr>
                <w:rFonts w:ascii="Times New Roman" w:hAnsi="Times New Roman" w:cs="Times New Roman"/>
                <w:b/>
                <w:sz w:val="24"/>
                <w:szCs w:val="24"/>
              </w:rPr>
              <w:t xml:space="preserve"> 2009/28/EC E PARLAMENTIT DHE KËSHILLIT EVROPIAN E 23 Prill 2009 me projektligjin “Për promovimin e përdorim</w:t>
            </w:r>
            <w:r w:rsidR="00E83B80">
              <w:rPr>
                <w:rFonts w:ascii="Times New Roman" w:hAnsi="Times New Roman" w:cs="Times New Roman"/>
                <w:b/>
                <w:sz w:val="24"/>
                <w:szCs w:val="24"/>
              </w:rPr>
              <w:t>it të</w:t>
            </w:r>
            <w:r w:rsidRPr="00AB0935">
              <w:rPr>
                <w:rFonts w:ascii="Times New Roman" w:hAnsi="Times New Roman" w:cs="Times New Roman"/>
                <w:b/>
                <w:sz w:val="24"/>
                <w:szCs w:val="24"/>
              </w:rPr>
              <w:t xml:space="preserve"> energjisë nga burimet e rinovueshme dhe ndryshimin e shfuqizimin e Direktivave 2001/77/EC dhe 2003/30/EC                                                  </w:t>
            </w:r>
            <w:r w:rsidR="003961C4" w:rsidRPr="00AB0935">
              <w:rPr>
                <w:rFonts w:ascii="Times New Roman" w:hAnsi="Times New Roman" w:cs="Times New Roman"/>
                <w:b/>
                <w:sz w:val="24"/>
                <w:szCs w:val="24"/>
              </w:rPr>
              <w:t xml:space="preserve">( CELEX 32009L0028 </w:t>
            </w:r>
            <w:r w:rsidR="002E6CD3" w:rsidRPr="00AB0935">
              <w:rPr>
                <w:rFonts w:ascii="Times New Roman" w:hAnsi="Times New Roman" w:cs="Times New Roman"/>
                <w:b/>
                <w:bCs/>
                <w:sz w:val="24"/>
                <w:szCs w:val="24"/>
              </w:rPr>
              <w:t xml:space="preserve">Fletore  Zyrtare </w:t>
            </w:r>
            <w:r w:rsidRPr="00AB0935">
              <w:rPr>
                <w:rFonts w:ascii="Times New Roman" w:hAnsi="Times New Roman" w:cs="Times New Roman"/>
                <w:b/>
                <w:bCs/>
                <w:sz w:val="24"/>
                <w:szCs w:val="24"/>
              </w:rPr>
              <w:t xml:space="preserve">L 140/16 </w:t>
            </w:r>
            <w:r w:rsidR="002E6CD3" w:rsidRPr="00AB0935">
              <w:rPr>
                <w:rFonts w:ascii="Times New Roman" w:hAnsi="Times New Roman" w:cs="Times New Roman"/>
                <w:b/>
                <w:bCs/>
                <w:sz w:val="24"/>
                <w:szCs w:val="24"/>
              </w:rPr>
              <w:t>dat</w:t>
            </w:r>
            <w:r w:rsidR="00E83B80">
              <w:rPr>
                <w:rFonts w:ascii="Times New Roman" w:hAnsi="Times New Roman" w:cs="Times New Roman"/>
                <w:b/>
                <w:bCs/>
                <w:sz w:val="24"/>
                <w:szCs w:val="24"/>
              </w:rPr>
              <w:t>ë</w:t>
            </w:r>
            <w:r w:rsidR="002E6CD3" w:rsidRPr="00AB0935">
              <w:rPr>
                <w:rFonts w:ascii="Times New Roman" w:hAnsi="Times New Roman" w:cs="Times New Roman"/>
                <w:b/>
                <w:bCs/>
                <w:sz w:val="24"/>
                <w:szCs w:val="24"/>
              </w:rPr>
              <w:t xml:space="preserve"> </w:t>
            </w:r>
            <w:r w:rsidRPr="00AB0935">
              <w:rPr>
                <w:rFonts w:ascii="Times New Roman" w:hAnsi="Times New Roman" w:cs="Times New Roman"/>
                <w:b/>
                <w:bCs/>
                <w:sz w:val="24"/>
                <w:szCs w:val="24"/>
              </w:rPr>
              <w:t>05.06.2009</w:t>
            </w:r>
            <w:r w:rsidR="003961C4" w:rsidRPr="00AB0935">
              <w:rPr>
                <w:rFonts w:ascii="Times New Roman" w:hAnsi="Times New Roman" w:cs="Times New Roman"/>
                <w:b/>
                <w:bCs/>
                <w:sz w:val="24"/>
                <w:szCs w:val="24"/>
              </w:rPr>
              <w:t xml:space="preserve">)                                   </w:t>
            </w:r>
            <w:r w:rsidR="00263AE2" w:rsidRPr="00AB0935">
              <w:rPr>
                <w:rFonts w:ascii="Times New Roman" w:hAnsi="Times New Roman" w:cs="Times New Roman"/>
                <w:b/>
                <w:bCs/>
                <w:sz w:val="24"/>
                <w:szCs w:val="24"/>
              </w:rPr>
              <w:t xml:space="preserve">                  (përkthim jozyrtar n</w:t>
            </w:r>
            <w:r w:rsidR="00E83B80">
              <w:rPr>
                <w:rFonts w:ascii="Times New Roman" w:hAnsi="Times New Roman" w:cs="Times New Roman"/>
                <w:b/>
                <w:bCs/>
                <w:sz w:val="24"/>
                <w:szCs w:val="24"/>
              </w:rPr>
              <w:t>ë gjuhë</w:t>
            </w:r>
            <w:r w:rsidR="00263AE2" w:rsidRPr="00AB0935">
              <w:rPr>
                <w:rFonts w:ascii="Times New Roman" w:hAnsi="Times New Roman" w:cs="Times New Roman"/>
                <w:b/>
                <w:bCs/>
                <w:sz w:val="24"/>
                <w:szCs w:val="24"/>
              </w:rPr>
              <w:t xml:space="preserve">n shqipe i </w:t>
            </w:r>
            <w:r w:rsidR="00FB358D" w:rsidRPr="00AB0935">
              <w:rPr>
                <w:rFonts w:ascii="Times New Roman" w:hAnsi="Times New Roman" w:cs="Times New Roman"/>
                <w:b/>
                <w:bCs/>
                <w:sz w:val="24"/>
                <w:szCs w:val="24"/>
              </w:rPr>
              <w:t>Direktivës</w:t>
            </w:r>
            <w:r w:rsidR="00263AE2" w:rsidRPr="00AB0935">
              <w:rPr>
                <w:rFonts w:ascii="Times New Roman" w:hAnsi="Times New Roman" w:cs="Times New Roman"/>
                <w:b/>
                <w:bCs/>
                <w:sz w:val="24"/>
                <w:szCs w:val="24"/>
              </w:rPr>
              <w:t>)</w:t>
            </w:r>
          </w:p>
        </w:tc>
        <w:tc>
          <w:tcPr>
            <w:tcW w:w="9844" w:type="dxa"/>
            <w:gridSpan w:val="5"/>
          </w:tcPr>
          <w:p w14:paraId="498AA463" w14:textId="7C3A1A19" w:rsidR="00134937" w:rsidRPr="00137AFE" w:rsidRDefault="00134937" w:rsidP="00EB577E">
            <w:pPr>
              <w:jc w:val="both"/>
              <w:rPr>
                <w:rFonts w:ascii="Times New Roman" w:hAnsi="Times New Roman" w:cs="Times New Roman"/>
                <w:sz w:val="24"/>
                <w:szCs w:val="24"/>
              </w:rPr>
            </w:pPr>
            <w:r w:rsidRPr="00137AFE">
              <w:rPr>
                <w:rFonts w:ascii="Times New Roman" w:hAnsi="Times New Roman" w:cs="Times New Roman"/>
                <w:sz w:val="24"/>
                <w:szCs w:val="24"/>
              </w:rPr>
              <w:t>0.1 Projektligji “</w:t>
            </w:r>
            <w:r w:rsidR="00B22646" w:rsidRPr="00137AFE">
              <w:rPr>
                <w:rFonts w:ascii="Times New Roman" w:hAnsi="Times New Roman" w:cs="Times New Roman"/>
                <w:sz w:val="24"/>
                <w:szCs w:val="24"/>
              </w:rPr>
              <w:t xml:space="preserve">Për prodhimin, transportimin dhe tregtimin e biokarburanteve dhe të lëndëve të tjera djegëse, të rinovueshme, për transport”    </w:t>
            </w:r>
          </w:p>
          <w:p w14:paraId="498AA464" w14:textId="77777777" w:rsidR="00134937" w:rsidRPr="00AB0935" w:rsidRDefault="00134937" w:rsidP="00EB577E">
            <w:pPr>
              <w:jc w:val="both"/>
              <w:rPr>
                <w:rFonts w:ascii="Times New Roman" w:hAnsi="Times New Roman" w:cs="Times New Roman"/>
                <w:i/>
                <w:sz w:val="24"/>
                <w:szCs w:val="24"/>
              </w:rPr>
            </w:pPr>
          </w:p>
          <w:p w14:paraId="498AA465" w14:textId="436A14EE" w:rsidR="00EB577E" w:rsidRPr="00AB0935" w:rsidRDefault="002E6CD3" w:rsidP="00EB577E">
            <w:pPr>
              <w:jc w:val="both"/>
              <w:rPr>
                <w:rFonts w:ascii="Times New Roman" w:hAnsi="Times New Roman" w:cs="Times New Roman"/>
                <w:sz w:val="24"/>
                <w:szCs w:val="24"/>
              </w:rPr>
            </w:pPr>
            <w:r w:rsidRPr="00AB0935">
              <w:rPr>
                <w:rFonts w:ascii="Times New Roman" w:hAnsi="Times New Roman" w:cs="Times New Roman"/>
                <w:sz w:val="24"/>
                <w:szCs w:val="24"/>
              </w:rPr>
              <w:t>Përputhshmëri e pjesshme</w:t>
            </w:r>
          </w:p>
          <w:p w14:paraId="498AA466" w14:textId="77777777" w:rsidR="002E6CD3" w:rsidRPr="00AB0935" w:rsidRDefault="002E6CD3" w:rsidP="00EB577E">
            <w:pPr>
              <w:jc w:val="both"/>
              <w:rPr>
                <w:rFonts w:ascii="Times New Roman" w:hAnsi="Times New Roman" w:cs="Times New Roman"/>
                <w:i/>
                <w:sz w:val="24"/>
                <w:szCs w:val="24"/>
              </w:rPr>
            </w:pPr>
          </w:p>
        </w:tc>
      </w:tr>
      <w:tr w:rsidR="002E6CD3" w:rsidRPr="00AB0935" w14:paraId="498AA46F" w14:textId="77777777" w:rsidTr="007B52A8">
        <w:trPr>
          <w:trHeight w:val="348"/>
        </w:trPr>
        <w:tc>
          <w:tcPr>
            <w:tcW w:w="1184" w:type="dxa"/>
          </w:tcPr>
          <w:p w14:paraId="498AA468" w14:textId="77777777" w:rsidR="002E6CD3" w:rsidRPr="00AB0935" w:rsidRDefault="002E6CD3" w:rsidP="00EB577E">
            <w:pPr>
              <w:jc w:val="center"/>
              <w:rPr>
                <w:rFonts w:ascii="Times New Roman" w:hAnsi="Times New Roman" w:cs="Times New Roman"/>
                <w:sz w:val="24"/>
                <w:szCs w:val="24"/>
              </w:rPr>
            </w:pPr>
            <w:r w:rsidRPr="00AB0935">
              <w:rPr>
                <w:rFonts w:ascii="Times New Roman" w:hAnsi="Times New Roman" w:cs="Times New Roman"/>
                <w:sz w:val="24"/>
                <w:szCs w:val="24"/>
              </w:rPr>
              <w:t>1</w:t>
            </w:r>
          </w:p>
        </w:tc>
        <w:tc>
          <w:tcPr>
            <w:tcW w:w="4110" w:type="dxa"/>
          </w:tcPr>
          <w:p w14:paraId="498AA469" w14:textId="77777777" w:rsidR="002E6CD3" w:rsidRPr="00AB0935" w:rsidRDefault="002E6CD3" w:rsidP="00EB577E">
            <w:pPr>
              <w:jc w:val="center"/>
              <w:rPr>
                <w:rFonts w:ascii="Times New Roman" w:hAnsi="Times New Roman" w:cs="Times New Roman"/>
                <w:sz w:val="24"/>
                <w:szCs w:val="24"/>
              </w:rPr>
            </w:pPr>
            <w:r w:rsidRPr="00AB0935">
              <w:rPr>
                <w:rFonts w:ascii="Times New Roman" w:hAnsi="Times New Roman" w:cs="Times New Roman"/>
                <w:sz w:val="24"/>
                <w:szCs w:val="24"/>
              </w:rPr>
              <w:t>2</w:t>
            </w:r>
          </w:p>
        </w:tc>
        <w:tc>
          <w:tcPr>
            <w:tcW w:w="1350" w:type="dxa"/>
          </w:tcPr>
          <w:p w14:paraId="498AA46A" w14:textId="77777777" w:rsidR="002E6CD3" w:rsidRPr="00AB0935" w:rsidRDefault="002E6CD3" w:rsidP="00EB577E">
            <w:pPr>
              <w:jc w:val="center"/>
              <w:rPr>
                <w:rFonts w:ascii="Times New Roman" w:hAnsi="Times New Roman" w:cs="Times New Roman"/>
                <w:sz w:val="24"/>
                <w:szCs w:val="24"/>
              </w:rPr>
            </w:pPr>
            <w:r w:rsidRPr="00AB0935">
              <w:rPr>
                <w:rFonts w:ascii="Times New Roman" w:hAnsi="Times New Roman" w:cs="Times New Roman"/>
                <w:sz w:val="24"/>
                <w:szCs w:val="24"/>
              </w:rPr>
              <w:t>3</w:t>
            </w:r>
          </w:p>
        </w:tc>
        <w:tc>
          <w:tcPr>
            <w:tcW w:w="1744" w:type="dxa"/>
          </w:tcPr>
          <w:p w14:paraId="498AA46B" w14:textId="77777777" w:rsidR="002E6CD3" w:rsidRPr="00AB0935" w:rsidRDefault="002E6CD3" w:rsidP="00EB577E">
            <w:pPr>
              <w:jc w:val="center"/>
              <w:rPr>
                <w:rFonts w:ascii="Times New Roman" w:hAnsi="Times New Roman" w:cs="Times New Roman"/>
                <w:sz w:val="24"/>
                <w:szCs w:val="24"/>
              </w:rPr>
            </w:pPr>
            <w:r w:rsidRPr="00AB0935">
              <w:rPr>
                <w:rFonts w:ascii="Times New Roman" w:hAnsi="Times New Roman" w:cs="Times New Roman"/>
                <w:sz w:val="24"/>
                <w:szCs w:val="24"/>
              </w:rPr>
              <w:t>4</w:t>
            </w:r>
          </w:p>
        </w:tc>
        <w:tc>
          <w:tcPr>
            <w:tcW w:w="3600" w:type="dxa"/>
          </w:tcPr>
          <w:p w14:paraId="498AA46C" w14:textId="77777777" w:rsidR="002E6CD3" w:rsidRPr="00AB0935" w:rsidRDefault="002E6CD3" w:rsidP="00EB577E">
            <w:pPr>
              <w:jc w:val="center"/>
              <w:rPr>
                <w:rFonts w:ascii="Times New Roman" w:hAnsi="Times New Roman" w:cs="Times New Roman"/>
                <w:sz w:val="24"/>
                <w:szCs w:val="24"/>
              </w:rPr>
            </w:pPr>
            <w:r w:rsidRPr="00AB0935">
              <w:rPr>
                <w:rFonts w:ascii="Times New Roman" w:hAnsi="Times New Roman" w:cs="Times New Roman"/>
                <w:sz w:val="24"/>
                <w:szCs w:val="24"/>
              </w:rPr>
              <w:t>5</w:t>
            </w:r>
          </w:p>
        </w:tc>
        <w:tc>
          <w:tcPr>
            <w:tcW w:w="1620" w:type="dxa"/>
          </w:tcPr>
          <w:p w14:paraId="498AA46D" w14:textId="77777777" w:rsidR="002E6CD3" w:rsidRPr="00AB0935" w:rsidRDefault="002E6CD3" w:rsidP="00EB577E">
            <w:pPr>
              <w:ind w:firstLine="251"/>
              <w:jc w:val="center"/>
              <w:rPr>
                <w:rFonts w:ascii="Times New Roman" w:hAnsi="Times New Roman" w:cs="Times New Roman"/>
                <w:sz w:val="24"/>
                <w:szCs w:val="24"/>
              </w:rPr>
            </w:pPr>
            <w:r w:rsidRPr="00AB0935">
              <w:rPr>
                <w:rFonts w:ascii="Times New Roman" w:hAnsi="Times New Roman" w:cs="Times New Roman"/>
                <w:sz w:val="24"/>
                <w:szCs w:val="24"/>
              </w:rPr>
              <w:t>6</w:t>
            </w:r>
          </w:p>
        </w:tc>
        <w:tc>
          <w:tcPr>
            <w:tcW w:w="1530" w:type="dxa"/>
          </w:tcPr>
          <w:p w14:paraId="498AA46E" w14:textId="77777777" w:rsidR="002E6CD3" w:rsidRPr="00AB0935" w:rsidRDefault="002E6CD3" w:rsidP="00EB577E">
            <w:pPr>
              <w:jc w:val="center"/>
              <w:rPr>
                <w:rFonts w:ascii="Times New Roman" w:hAnsi="Times New Roman" w:cs="Times New Roman"/>
                <w:sz w:val="24"/>
                <w:szCs w:val="24"/>
              </w:rPr>
            </w:pPr>
            <w:r w:rsidRPr="00AB0935">
              <w:rPr>
                <w:rFonts w:ascii="Times New Roman" w:hAnsi="Times New Roman" w:cs="Times New Roman"/>
                <w:sz w:val="24"/>
                <w:szCs w:val="24"/>
              </w:rPr>
              <w:t>7</w:t>
            </w:r>
          </w:p>
        </w:tc>
      </w:tr>
      <w:tr w:rsidR="002E6CD3" w:rsidRPr="00AB0935" w14:paraId="498AA47A" w14:textId="77777777" w:rsidTr="007B52A8">
        <w:trPr>
          <w:trHeight w:val="438"/>
        </w:trPr>
        <w:tc>
          <w:tcPr>
            <w:tcW w:w="1184" w:type="dxa"/>
          </w:tcPr>
          <w:p w14:paraId="498AA470" w14:textId="77777777" w:rsidR="002E6CD3" w:rsidRPr="00AB0935" w:rsidRDefault="002E6CD3" w:rsidP="00EB577E">
            <w:pPr>
              <w:jc w:val="center"/>
              <w:rPr>
                <w:rFonts w:ascii="Times New Roman" w:hAnsi="Times New Roman" w:cs="Times New Roman"/>
                <w:sz w:val="24"/>
                <w:szCs w:val="24"/>
              </w:rPr>
            </w:pPr>
            <w:r w:rsidRPr="00AB0935">
              <w:rPr>
                <w:rFonts w:ascii="Times New Roman" w:hAnsi="Times New Roman" w:cs="Times New Roman"/>
                <w:sz w:val="24"/>
                <w:szCs w:val="24"/>
              </w:rPr>
              <w:t>Neni</w:t>
            </w:r>
          </w:p>
        </w:tc>
        <w:tc>
          <w:tcPr>
            <w:tcW w:w="4110" w:type="dxa"/>
          </w:tcPr>
          <w:p w14:paraId="498AA472" w14:textId="28B53892" w:rsidR="003961C4" w:rsidRPr="00AB0935" w:rsidRDefault="002E6CD3" w:rsidP="00B22646">
            <w:pPr>
              <w:jc w:val="center"/>
              <w:rPr>
                <w:rFonts w:ascii="Times New Roman" w:hAnsi="Times New Roman" w:cs="Times New Roman"/>
                <w:sz w:val="24"/>
                <w:szCs w:val="24"/>
              </w:rPr>
            </w:pPr>
            <w:r w:rsidRPr="00AB0935">
              <w:rPr>
                <w:rFonts w:ascii="Times New Roman" w:hAnsi="Times New Roman" w:cs="Times New Roman"/>
                <w:sz w:val="24"/>
                <w:szCs w:val="24"/>
              </w:rPr>
              <w:t>Teksti</w:t>
            </w:r>
          </w:p>
          <w:p w14:paraId="498AA473" w14:textId="1310DD06" w:rsidR="003961C4" w:rsidRPr="00AB0935" w:rsidRDefault="003961C4" w:rsidP="001A2439">
            <w:pPr>
              <w:jc w:val="both"/>
              <w:rPr>
                <w:rFonts w:ascii="Times New Roman" w:hAnsi="Times New Roman" w:cs="Times New Roman"/>
                <w:sz w:val="24"/>
                <w:szCs w:val="24"/>
              </w:rPr>
            </w:pPr>
          </w:p>
        </w:tc>
        <w:tc>
          <w:tcPr>
            <w:tcW w:w="1350" w:type="dxa"/>
          </w:tcPr>
          <w:p w14:paraId="498AA474" w14:textId="77777777" w:rsidR="002E6CD3" w:rsidRPr="00AB0935" w:rsidRDefault="002E6CD3" w:rsidP="00EB577E">
            <w:pPr>
              <w:jc w:val="center"/>
              <w:rPr>
                <w:rFonts w:ascii="Times New Roman" w:hAnsi="Times New Roman" w:cs="Times New Roman"/>
                <w:sz w:val="24"/>
                <w:szCs w:val="24"/>
              </w:rPr>
            </w:pPr>
            <w:r w:rsidRPr="00AB0935">
              <w:rPr>
                <w:rFonts w:ascii="Times New Roman" w:hAnsi="Times New Roman" w:cs="Times New Roman"/>
                <w:sz w:val="24"/>
                <w:szCs w:val="24"/>
              </w:rPr>
              <w:t>Referenca</w:t>
            </w:r>
          </w:p>
        </w:tc>
        <w:tc>
          <w:tcPr>
            <w:tcW w:w="1744" w:type="dxa"/>
          </w:tcPr>
          <w:p w14:paraId="498AA475" w14:textId="77777777" w:rsidR="002E6CD3" w:rsidRPr="00AB0935" w:rsidRDefault="002E6CD3" w:rsidP="00EB577E">
            <w:pPr>
              <w:jc w:val="center"/>
              <w:rPr>
                <w:rFonts w:ascii="Times New Roman" w:hAnsi="Times New Roman" w:cs="Times New Roman"/>
                <w:sz w:val="24"/>
                <w:szCs w:val="24"/>
              </w:rPr>
            </w:pPr>
            <w:r w:rsidRPr="00AB0935">
              <w:rPr>
                <w:rFonts w:ascii="Times New Roman" w:hAnsi="Times New Roman" w:cs="Times New Roman"/>
                <w:sz w:val="24"/>
                <w:szCs w:val="24"/>
              </w:rPr>
              <w:t>Neni</w:t>
            </w:r>
          </w:p>
        </w:tc>
        <w:tc>
          <w:tcPr>
            <w:tcW w:w="3600" w:type="dxa"/>
          </w:tcPr>
          <w:p w14:paraId="290DEA37" w14:textId="15DF0AFD" w:rsidR="002E6CD3" w:rsidRPr="00B22646" w:rsidRDefault="002E6CD3" w:rsidP="00B22646">
            <w:pPr>
              <w:jc w:val="center"/>
              <w:rPr>
                <w:rFonts w:ascii="Times New Roman" w:hAnsi="Times New Roman" w:cs="Times New Roman"/>
                <w:sz w:val="24"/>
                <w:szCs w:val="24"/>
              </w:rPr>
            </w:pPr>
            <w:r w:rsidRPr="00AB0935">
              <w:rPr>
                <w:rFonts w:ascii="Times New Roman" w:hAnsi="Times New Roman" w:cs="Times New Roman"/>
                <w:sz w:val="24"/>
                <w:szCs w:val="24"/>
              </w:rPr>
              <w:t>Teksti</w:t>
            </w:r>
          </w:p>
        </w:tc>
        <w:tc>
          <w:tcPr>
            <w:tcW w:w="1620" w:type="dxa"/>
          </w:tcPr>
          <w:p w14:paraId="498AA477" w14:textId="77777777" w:rsidR="002E6CD3" w:rsidRPr="00AB0935" w:rsidRDefault="002E6CD3" w:rsidP="00EB577E">
            <w:pPr>
              <w:jc w:val="center"/>
              <w:rPr>
                <w:rFonts w:ascii="Times New Roman" w:hAnsi="Times New Roman" w:cs="Times New Roman"/>
                <w:sz w:val="24"/>
                <w:szCs w:val="24"/>
              </w:rPr>
            </w:pPr>
            <w:r w:rsidRPr="00AB0935">
              <w:rPr>
                <w:rFonts w:ascii="Times New Roman" w:hAnsi="Times New Roman" w:cs="Times New Roman"/>
                <w:sz w:val="24"/>
                <w:szCs w:val="24"/>
              </w:rPr>
              <w:t>Përputhshmëria</w:t>
            </w:r>
          </w:p>
        </w:tc>
        <w:tc>
          <w:tcPr>
            <w:tcW w:w="1530" w:type="dxa"/>
          </w:tcPr>
          <w:p w14:paraId="498AA479" w14:textId="73DEBCBE" w:rsidR="00A336B6" w:rsidRPr="00AB0935" w:rsidRDefault="002E6CD3" w:rsidP="00B22646">
            <w:pPr>
              <w:spacing w:line="600" w:lineRule="auto"/>
              <w:jc w:val="center"/>
              <w:rPr>
                <w:rFonts w:ascii="Times New Roman" w:hAnsi="Times New Roman" w:cs="Times New Roman"/>
                <w:sz w:val="24"/>
                <w:szCs w:val="24"/>
              </w:rPr>
            </w:pPr>
            <w:r w:rsidRPr="00AB0935">
              <w:rPr>
                <w:rFonts w:ascii="Times New Roman" w:hAnsi="Times New Roman" w:cs="Times New Roman"/>
                <w:sz w:val="24"/>
                <w:szCs w:val="24"/>
              </w:rPr>
              <w:t>Shënime</w:t>
            </w:r>
          </w:p>
        </w:tc>
      </w:tr>
      <w:tr w:rsidR="002E6CD3" w:rsidRPr="00AB0935" w14:paraId="498AA4B7" w14:textId="77777777" w:rsidTr="007B52A8">
        <w:trPr>
          <w:trHeight w:val="438"/>
        </w:trPr>
        <w:tc>
          <w:tcPr>
            <w:tcW w:w="1184" w:type="dxa"/>
          </w:tcPr>
          <w:p w14:paraId="498AA47B" w14:textId="77777777" w:rsidR="00A336B6" w:rsidRPr="00AB0935" w:rsidRDefault="00A336B6" w:rsidP="00B22646">
            <w:pPr>
              <w:jc w:val="center"/>
              <w:rPr>
                <w:rFonts w:ascii="Times New Roman" w:hAnsi="Times New Roman" w:cs="Times New Roman"/>
                <w:b/>
                <w:sz w:val="24"/>
                <w:szCs w:val="24"/>
              </w:rPr>
            </w:pPr>
            <w:r w:rsidRPr="00AB0935">
              <w:rPr>
                <w:rFonts w:ascii="Times New Roman" w:hAnsi="Times New Roman" w:cs="Times New Roman"/>
                <w:b/>
                <w:sz w:val="24"/>
                <w:szCs w:val="24"/>
              </w:rPr>
              <w:t>Neni 1</w:t>
            </w:r>
          </w:p>
          <w:p w14:paraId="498AA47C" w14:textId="77777777" w:rsidR="00A336B6" w:rsidRPr="00AB0935" w:rsidRDefault="00A336B6" w:rsidP="00A336B6">
            <w:pPr>
              <w:rPr>
                <w:rFonts w:ascii="Times New Roman" w:hAnsi="Times New Roman" w:cs="Times New Roman"/>
                <w:sz w:val="24"/>
                <w:szCs w:val="24"/>
              </w:rPr>
            </w:pPr>
            <w:r w:rsidRPr="00AB0935">
              <w:rPr>
                <w:rFonts w:ascii="Times New Roman" w:hAnsi="Times New Roman" w:cs="Times New Roman"/>
                <w:sz w:val="24"/>
                <w:szCs w:val="24"/>
              </w:rPr>
              <w:t xml:space="preserve"> </w:t>
            </w:r>
          </w:p>
          <w:p w14:paraId="498AA47D" w14:textId="77777777" w:rsidR="002E6CD3" w:rsidRPr="00AB0935" w:rsidRDefault="002E6CD3" w:rsidP="00EB577E">
            <w:pPr>
              <w:rPr>
                <w:rFonts w:ascii="Times New Roman" w:hAnsi="Times New Roman" w:cs="Times New Roman"/>
                <w:b/>
                <w:sz w:val="24"/>
                <w:szCs w:val="24"/>
              </w:rPr>
            </w:pPr>
            <w:r w:rsidRPr="00AB0935">
              <w:rPr>
                <w:rFonts w:ascii="Times New Roman" w:hAnsi="Times New Roman" w:cs="Times New Roman"/>
                <w:b/>
                <w:bCs/>
                <w:sz w:val="24"/>
                <w:szCs w:val="24"/>
              </w:rPr>
              <w:t xml:space="preserve"> </w:t>
            </w:r>
          </w:p>
        </w:tc>
        <w:tc>
          <w:tcPr>
            <w:tcW w:w="4110" w:type="dxa"/>
          </w:tcPr>
          <w:p w14:paraId="498AA47E" w14:textId="77777777" w:rsidR="003961C4" w:rsidRPr="00B22646" w:rsidRDefault="003961C4" w:rsidP="001A2439">
            <w:pPr>
              <w:jc w:val="center"/>
              <w:rPr>
                <w:rFonts w:ascii="Times New Roman" w:hAnsi="Times New Roman" w:cs="Times New Roman"/>
                <w:sz w:val="24"/>
                <w:szCs w:val="24"/>
                <w:u w:val="single"/>
              </w:rPr>
            </w:pPr>
            <w:r w:rsidRPr="00B22646">
              <w:rPr>
                <w:rFonts w:ascii="Times New Roman" w:hAnsi="Times New Roman" w:cs="Times New Roman"/>
                <w:sz w:val="24"/>
                <w:szCs w:val="24"/>
                <w:u w:val="single"/>
              </w:rPr>
              <w:t>Fusha e zbatimit dhe qëllimi</w:t>
            </w:r>
          </w:p>
          <w:p w14:paraId="498AA480" w14:textId="35D71F8D" w:rsidR="002E6CD3" w:rsidRPr="00AB0935" w:rsidRDefault="00A336B6" w:rsidP="00B22646">
            <w:pPr>
              <w:jc w:val="both"/>
              <w:rPr>
                <w:rFonts w:ascii="Times New Roman" w:hAnsi="Times New Roman" w:cs="Times New Roman"/>
                <w:bCs/>
                <w:sz w:val="24"/>
                <w:szCs w:val="24"/>
              </w:rPr>
            </w:pPr>
            <w:r w:rsidRPr="00AB0935">
              <w:rPr>
                <w:rFonts w:ascii="Times New Roman" w:hAnsi="Times New Roman" w:cs="Times New Roman"/>
                <w:sz w:val="24"/>
                <w:szCs w:val="24"/>
              </w:rPr>
              <w:t>Kjo Direktivë krijon një kuadër të përbashkët për promovimin e energjisë nga burimet e rinovueshme. Ajo përcakton objektiva të detyrueshme kombëtare për pj</w:t>
            </w:r>
            <w:r w:rsidR="00DE1CE0">
              <w:rPr>
                <w:rFonts w:ascii="Times New Roman" w:hAnsi="Times New Roman" w:cs="Times New Roman"/>
                <w:sz w:val="24"/>
                <w:szCs w:val="24"/>
              </w:rPr>
              <w:t>esën e përgjithsh</w:t>
            </w:r>
            <w:r w:rsidRPr="00AB0935">
              <w:rPr>
                <w:rFonts w:ascii="Times New Roman" w:hAnsi="Times New Roman" w:cs="Times New Roman"/>
                <w:sz w:val="24"/>
                <w:szCs w:val="24"/>
              </w:rPr>
              <w:t>m</w:t>
            </w:r>
            <w:r w:rsidR="00DE1CE0">
              <w:rPr>
                <w:rFonts w:ascii="Times New Roman" w:hAnsi="Times New Roman" w:cs="Times New Roman"/>
                <w:sz w:val="24"/>
                <w:szCs w:val="24"/>
              </w:rPr>
              <w:t>e</w:t>
            </w:r>
            <w:r w:rsidRPr="00AB0935">
              <w:rPr>
                <w:rFonts w:ascii="Times New Roman" w:hAnsi="Times New Roman" w:cs="Times New Roman"/>
                <w:sz w:val="24"/>
                <w:szCs w:val="24"/>
              </w:rPr>
              <w:t xml:space="preserve"> të energjisë nga burimet e rinovueshme në konsumin bruto përfundimtar të energjisë dhe për pjesën e energjisë nga </w:t>
            </w:r>
            <w:r w:rsidRPr="00AB0935">
              <w:rPr>
                <w:rFonts w:ascii="Times New Roman" w:hAnsi="Times New Roman" w:cs="Times New Roman"/>
                <w:sz w:val="24"/>
                <w:szCs w:val="24"/>
              </w:rPr>
              <w:lastRenderedPageBreak/>
              <w:t xml:space="preserve">burime të rinovueshme në transport. Ajo përcakton rregulla në lidhje me transferimet statistikore ndërmjet Shteteve Anëtare, projekte të përbashkëta në mes të shteteve anëtare dhe me vendet e treta, garancive të origjinës, procedurat administrative, informacionit dhe trajnimit, dhe qasje në rrjetin e energjisë elektrike për energji nga burime të rinovueshme. Ajo përcakton kriteret e qëndrueshmërisë për biokarburantet dhe </w:t>
            </w:r>
            <w:r w:rsidR="006A20AF" w:rsidRPr="00AB0935">
              <w:rPr>
                <w:rFonts w:ascii="Times New Roman" w:hAnsi="Times New Roman" w:cs="Times New Roman"/>
                <w:sz w:val="24"/>
                <w:szCs w:val="24"/>
              </w:rPr>
              <w:t>biolëngje</w:t>
            </w:r>
            <w:r w:rsidRPr="00AB0935">
              <w:rPr>
                <w:rFonts w:ascii="Times New Roman" w:hAnsi="Times New Roman" w:cs="Times New Roman"/>
                <w:sz w:val="24"/>
                <w:szCs w:val="24"/>
              </w:rPr>
              <w:t>.</w:t>
            </w:r>
          </w:p>
        </w:tc>
        <w:tc>
          <w:tcPr>
            <w:tcW w:w="1350" w:type="dxa"/>
          </w:tcPr>
          <w:p w14:paraId="498AA481" w14:textId="77777777" w:rsidR="002E6CD3" w:rsidRPr="00137AFE" w:rsidRDefault="00134937" w:rsidP="00B22646">
            <w:pPr>
              <w:jc w:val="center"/>
              <w:rPr>
                <w:rFonts w:ascii="Times New Roman" w:hAnsi="Times New Roman" w:cs="Times New Roman"/>
                <w:sz w:val="24"/>
                <w:szCs w:val="24"/>
              </w:rPr>
            </w:pPr>
            <w:r w:rsidRPr="00137AFE">
              <w:rPr>
                <w:rFonts w:ascii="Times New Roman" w:hAnsi="Times New Roman" w:cs="Times New Roman"/>
                <w:sz w:val="24"/>
                <w:szCs w:val="24"/>
              </w:rPr>
              <w:lastRenderedPageBreak/>
              <w:t>0.1</w:t>
            </w:r>
          </w:p>
          <w:p w14:paraId="498AA482" w14:textId="77777777" w:rsidR="002E6CD3" w:rsidRPr="00AB0935" w:rsidRDefault="002E6CD3" w:rsidP="00B22646">
            <w:pPr>
              <w:jc w:val="center"/>
              <w:rPr>
                <w:rFonts w:ascii="Times New Roman" w:hAnsi="Times New Roman" w:cs="Times New Roman"/>
                <w:sz w:val="24"/>
                <w:szCs w:val="24"/>
              </w:rPr>
            </w:pPr>
          </w:p>
        </w:tc>
        <w:tc>
          <w:tcPr>
            <w:tcW w:w="1744" w:type="dxa"/>
          </w:tcPr>
          <w:p w14:paraId="498AA483" w14:textId="77777777" w:rsidR="00A336B6" w:rsidRPr="00AB0935" w:rsidRDefault="00A336B6" w:rsidP="00B22646">
            <w:pPr>
              <w:ind w:left="360" w:hanging="360"/>
              <w:jc w:val="center"/>
              <w:rPr>
                <w:rFonts w:ascii="Times New Roman" w:hAnsi="Times New Roman" w:cs="Times New Roman"/>
                <w:b/>
                <w:sz w:val="24"/>
                <w:szCs w:val="24"/>
              </w:rPr>
            </w:pPr>
            <w:r w:rsidRPr="00AB0935">
              <w:rPr>
                <w:rFonts w:ascii="Times New Roman" w:hAnsi="Times New Roman" w:cs="Times New Roman"/>
                <w:b/>
                <w:sz w:val="24"/>
                <w:szCs w:val="24"/>
              </w:rPr>
              <w:t>Neni 1</w:t>
            </w:r>
          </w:p>
          <w:p w14:paraId="498AA484" w14:textId="77777777" w:rsidR="00A336B6" w:rsidRPr="00AB0935" w:rsidRDefault="00A336B6" w:rsidP="00A336B6">
            <w:pPr>
              <w:ind w:left="360" w:hanging="360"/>
              <w:jc w:val="both"/>
              <w:rPr>
                <w:rFonts w:ascii="Times New Roman" w:hAnsi="Times New Roman" w:cs="Times New Roman"/>
                <w:sz w:val="24"/>
                <w:szCs w:val="24"/>
              </w:rPr>
            </w:pPr>
          </w:p>
          <w:p w14:paraId="498AA485" w14:textId="77777777" w:rsidR="00A336B6" w:rsidRPr="00AB0935" w:rsidRDefault="00A336B6" w:rsidP="00A336B6">
            <w:pPr>
              <w:ind w:left="360" w:hanging="360"/>
              <w:jc w:val="both"/>
              <w:rPr>
                <w:rFonts w:ascii="Times New Roman" w:hAnsi="Times New Roman" w:cs="Times New Roman"/>
                <w:sz w:val="24"/>
                <w:szCs w:val="24"/>
              </w:rPr>
            </w:pPr>
          </w:p>
          <w:p w14:paraId="498AA486" w14:textId="77777777" w:rsidR="00A336B6" w:rsidRPr="00AB0935" w:rsidRDefault="00A336B6" w:rsidP="00A336B6">
            <w:pPr>
              <w:ind w:left="360" w:hanging="360"/>
              <w:jc w:val="both"/>
              <w:rPr>
                <w:rFonts w:ascii="Times New Roman" w:hAnsi="Times New Roman" w:cs="Times New Roman"/>
                <w:sz w:val="24"/>
                <w:szCs w:val="24"/>
              </w:rPr>
            </w:pPr>
          </w:p>
          <w:p w14:paraId="498AA487" w14:textId="77777777" w:rsidR="00A336B6" w:rsidRPr="00AB0935" w:rsidRDefault="00A336B6" w:rsidP="00A336B6">
            <w:pPr>
              <w:ind w:left="360" w:hanging="360"/>
              <w:jc w:val="both"/>
              <w:rPr>
                <w:rFonts w:ascii="Times New Roman" w:hAnsi="Times New Roman" w:cs="Times New Roman"/>
                <w:sz w:val="24"/>
                <w:szCs w:val="24"/>
              </w:rPr>
            </w:pPr>
          </w:p>
          <w:p w14:paraId="498AA488" w14:textId="77777777" w:rsidR="00A336B6" w:rsidRPr="00AB0935" w:rsidRDefault="00A336B6" w:rsidP="00A336B6">
            <w:pPr>
              <w:ind w:left="360" w:hanging="360"/>
              <w:jc w:val="both"/>
              <w:rPr>
                <w:rFonts w:ascii="Times New Roman" w:hAnsi="Times New Roman" w:cs="Times New Roman"/>
                <w:sz w:val="24"/>
                <w:szCs w:val="24"/>
              </w:rPr>
            </w:pPr>
          </w:p>
          <w:p w14:paraId="498AA489" w14:textId="77777777" w:rsidR="00A336B6" w:rsidRPr="00AB0935" w:rsidRDefault="00A336B6" w:rsidP="00A336B6">
            <w:pPr>
              <w:ind w:left="360" w:hanging="360"/>
              <w:jc w:val="both"/>
              <w:rPr>
                <w:rFonts w:ascii="Times New Roman" w:hAnsi="Times New Roman" w:cs="Times New Roman"/>
                <w:sz w:val="24"/>
                <w:szCs w:val="24"/>
              </w:rPr>
            </w:pPr>
          </w:p>
          <w:p w14:paraId="498AA48A" w14:textId="77777777" w:rsidR="00A336B6" w:rsidRPr="00AB0935" w:rsidRDefault="00A336B6" w:rsidP="00A336B6">
            <w:pPr>
              <w:ind w:left="360" w:hanging="360"/>
              <w:jc w:val="both"/>
              <w:rPr>
                <w:rFonts w:ascii="Times New Roman" w:hAnsi="Times New Roman" w:cs="Times New Roman"/>
                <w:sz w:val="24"/>
                <w:szCs w:val="24"/>
              </w:rPr>
            </w:pPr>
          </w:p>
          <w:p w14:paraId="498AA48B" w14:textId="77777777" w:rsidR="00A336B6" w:rsidRPr="00AB0935" w:rsidRDefault="00A336B6" w:rsidP="00A336B6">
            <w:pPr>
              <w:ind w:left="360" w:hanging="360"/>
              <w:jc w:val="both"/>
              <w:rPr>
                <w:rFonts w:ascii="Times New Roman" w:hAnsi="Times New Roman" w:cs="Times New Roman"/>
                <w:sz w:val="24"/>
                <w:szCs w:val="24"/>
              </w:rPr>
            </w:pPr>
          </w:p>
          <w:p w14:paraId="498AA48C" w14:textId="77777777" w:rsidR="00A336B6" w:rsidRPr="00AB0935" w:rsidRDefault="00A336B6" w:rsidP="00A336B6">
            <w:pPr>
              <w:ind w:left="360" w:hanging="360"/>
              <w:jc w:val="both"/>
              <w:rPr>
                <w:rFonts w:ascii="Times New Roman" w:hAnsi="Times New Roman" w:cs="Times New Roman"/>
                <w:sz w:val="24"/>
                <w:szCs w:val="24"/>
              </w:rPr>
            </w:pPr>
          </w:p>
          <w:p w14:paraId="498AA48D" w14:textId="77777777" w:rsidR="00A336B6" w:rsidRPr="00AB0935" w:rsidRDefault="00A336B6" w:rsidP="00A336B6">
            <w:pPr>
              <w:ind w:left="360" w:hanging="360"/>
              <w:jc w:val="both"/>
              <w:rPr>
                <w:rFonts w:ascii="Times New Roman" w:hAnsi="Times New Roman" w:cs="Times New Roman"/>
                <w:sz w:val="24"/>
                <w:szCs w:val="24"/>
              </w:rPr>
            </w:pPr>
          </w:p>
          <w:p w14:paraId="498AA48E" w14:textId="77777777" w:rsidR="00A336B6" w:rsidRPr="00AB0935" w:rsidRDefault="00A336B6" w:rsidP="00A336B6">
            <w:pPr>
              <w:ind w:left="360" w:hanging="360"/>
              <w:jc w:val="both"/>
              <w:rPr>
                <w:rFonts w:ascii="Times New Roman" w:hAnsi="Times New Roman" w:cs="Times New Roman"/>
                <w:sz w:val="24"/>
                <w:szCs w:val="24"/>
              </w:rPr>
            </w:pPr>
          </w:p>
          <w:p w14:paraId="498AA48F" w14:textId="77777777" w:rsidR="00A336B6" w:rsidRPr="00AB0935" w:rsidRDefault="00A336B6" w:rsidP="00A336B6">
            <w:pPr>
              <w:ind w:left="360" w:hanging="360"/>
              <w:jc w:val="both"/>
              <w:rPr>
                <w:rFonts w:ascii="Times New Roman" w:hAnsi="Times New Roman" w:cs="Times New Roman"/>
                <w:sz w:val="24"/>
                <w:szCs w:val="24"/>
              </w:rPr>
            </w:pPr>
          </w:p>
          <w:p w14:paraId="498AA490" w14:textId="77777777" w:rsidR="00A336B6" w:rsidRPr="00AB0935" w:rsidRDefault="00A336B6" w:rsidP="00A336B6">
            <w:pPr>
              <w:ind w:left="360" w:hanging="360"/>
              <w:jc w:val="both"/>
              <w:rPr>
                <w:rFonts w:ascii="Times New Roman" w:hAnsi="Times New Roman" w:cs="Times New Roman"/>
                <w:sz w:val="24"/>
                <w:szCs w:val="24"/>
              </w:rPr>
            </w:pPr>
          </w:p>
          <w:p w14:paraId="498AA491" w14:textId="77777777" w:rsidR="00A336B6" w:rsidRPr="00AB0935" w:rsidRDefault="00A336B6" w:rsidP="00A336B6">
            <w:pPr>
              <w:ind w:left="360" w:hanging="360"/>
              <w:jc w:val="both"/>
              <w:rPr>
                <w:rFonts w:ascii="Times New Roman" w:hAnsi="Times New Roman" w:cs="Times New Roman"/>
                <w:sz w:val="24"/>
                <w:szCs w:val="24"/>
              </w:rPr>
            </w:pPr>
          </w:p>
          <w:p w14:paraId="498AA492" w14:textId="77777777" w:rsidR="00A336B6" w:rsidRPr="00AB0935" w:rsidRDefault="00A336B6" w:rsidP="00A336B6">
            <w:pPr>
              <w:ind w:left="360" w:hanging="360"/>
              <w:jc w:val="both"/>
              <w:rPr>
                <w:rFonts w:ascii="Times New Roman" w:hAnsi="Times New Roman" w:cs="Times New Roman"/>
                <w:sz w:val="24"/>
                <w:szCs w:val="24"/>
              </w:rPr>
            </w:pPr>
          </w:p>
          <w:p w14:paraId="498AA493" w14:textId="77777777" w:rsidR="00A336B6" w:rsidRPr="00AB0935" w:rsidRDefault="00A336B6" w:rsidP="00A336B6">
            <w:pPr>
              <w:ind w:left="360" w:hanging="360"/>
              <w:jc w:val="both"/>
              <w:rPr>
                <w:rFonts w:ascii="Times New Roman" w:hAnsi="Times New Roman" w:cs="Times New Roman"/>
                <w:sz w:val="24"/>
                <w:szCs w:val="24"/>
              </w:rPr>
            </w:pPr>
          </w:p>
          <w:p w14:paraId="498AA494" w14:textId="77777777" w:rsidR="00A336B6" w:rsidRPr="00AB0935" w:rsidRDefault="00A336B6" w:rsidP="00A336B6">
            <w:pPr>
              <w:ind w:left="360" w:hanging="360"/>
              <w:jc w:val="both"/>
              <w:rPr>
                <w:rFonts w:ascii="Times New Roman" w:hAnsi="Times New Roman" w:cs="Times New Roman"/>
                <w:sz w:val="24"/>
                <w:szCs w:val="24"/>
              </w:rPr>
            </w:pPr>
          </w:p>
          <w:p w14:paraId="498AA495" w14:textId="77777777" w:rsidR="00A336B6" w:rsidRPr="00AB0935" w:rsidRDefault="00A336B6" w:rsidP="00A336B6">
            <w:pPr>
              <w:ind w:left="360" w:hanging="360"/>
              <w:jc w:val="both"/>
              <w:rPr>
                <w:rFonts w:ascii="Times New Roman" w:hAnsi="Times New Roman" w:cs="Times New Roman"/>
                <w:sz w:val="24"/>
                <w:szCs w:val="24"/>
              </w:rPr>
            </w:pPr>
          </w:p>
          <w:p w14:paraId="498AA496" w14:textId="77777777" w:rsidR="00A336B6" w:rsidRPr="00AB0935" w:rsidRDefault="00A336B6" w:rsidP="00A336B6">
            <w:pPr>
              <w:ind w:left="360" w:hanging="360"/>
              <w:jc w:val="both"/>
              <w:rPr>
                <w:rFonts w:ascii="Times New Roman" w:hAnsi="Times New Roman" w:cs="Times New Roman"/>
                <w:sz w:val="24"/>
                <w:szCs w:val="24"/>
              </w:rPr>
            </w:pPr>
          </w:p>
          <w:p w14:paraId="498AA497" w14:textId="77777777" w:rsidR="00A336B6" w:rsidRPr="00AB0935" w:rsidRDefault="00A336B6" w:rsidP="00A336B6">
            <w:pPr>
              <w:ind w:left="360" w:hanging="360"/>
              <w:jc w:val="both"/>
              <w:rPr>
                <w:rFonts w:ascii="Times New Roman" w:hAnsi="Times New Roman" w:cs="Times New Roman"/>
                <w:sz w:val="24"/>
                <w:szCs w:val="24"/>
              </w:rPr>
            </w:pPr>
          </w:p>
          <w:p w14:paraId="498AA498" w14:textId="77777777" w:rsidR="00A336B6" w:rsidRPr="00AB0935" w:rsidRDefault="00A336B6" w:rsidP="00A336B6">
            <w:pPr>
              <w:ind w:left="360" w:hanging="360"/>
              <w:jc w:val="both"/>
              <w:rPr>
                <w:rFonts w:ascii="Times New Roman" w:hAnsi="Times New Roman" w:cs="Times New Roman"/>
                <w:sz w:val="24"/>
                <w:szCs w:val="24"/>
              </w:rPr>
            </w:pPr>
          </w:p>
          <w:p w14:paraId="498AA499" w14:textId="77777777" w:rsidR="00A336B6" w:rsidRPr="00AB0935" w:rsidRDefault="00A336B6" w:rsidP="00A336B6">
            <w:pPr>
              <w:ind w:left="360" w:hanging="360"/>
              <w:jc w:val="both"/>
              <w:rPr>
                <w:rFonts w:ascii="Times New Roman" w:hAnsi="Times New Roman" w:cs="Times New Roman"/>
                <w:sz w:val="24"/>
                <w:szCs w:val="24"/>
              </w:rPr>
            </w:pPr>
          </w:p>
          <w:p w14:paraId="498AA49A" w14:textId="77777777" w:rsidR="00A336B6" w:rsidRPr="00AB0935" w:rsidRDefault="00A336B6" w:rsidP="00A336B6">
            <w:pPr>
              <w:ind w:left="360" w:hanging="360"/>
              <w:jc w:val="both"/>
              <w:rPr>
                <w:rFonts w:ascii="Times New Roman" w:hAnsi="Times New Roman" w:cs="Times New Roman"/>
                <w:sz w:val="24"/>
                <w:szCs w:val="24"/>
              </w:rPr>
            </w:pPr>
          </w:p>
          <w:p w14:paraId="498AA49B" w14:textId="77777777" w:rsidR="00A336B6" w:rsidRPr="00AB0935" w:rsidRDefault="00A336B6" w:rsidP="00A336B6">
            <w:pPr>
              <w:ind w:left="360" w:hanging="360"/>
              <w:jc w:val="both"/>
              <w:rPr>
                <w:rFonts w:ascii="Times New Roman" w:hAnsi="Times New Roman" w:cs="Times New Roman"/>
                <w:sz w:val="24"/>
                <w:szCs w:val="24"/>
              </w:rPr>
            </w:pPr>
          </w:p>
          <w:p w14:paraId="498AA49C" w14:textId="77777777" w:rsidR="00A336B6" w:rsidRPr="00AB0935" w:rsidRDefault="00A336B6" w:rsidP="00A336B6">
            <w:pPr>
              <w:ind w:left="360" w:hanging="360"/>
              <w:jc w:val="both"/>
              <w:rPr>
                <w:rFonts w:ascii="Times New Roman" w:hAnsi="Times New Roman" w:cs="Times New Roman"/>
                <w:sz w:val="24"/>
                <w:szCs w:val="24"/>
              </w:rPr>
            </w:pPr>
          </w:p>
          <w:p w14:paraId="498AA49D" w14:textId="77777777" w:rsidR="00A336B6" w:rsidRPr="00AB0935" w:rsidRDefault="00A336B6" w:rsidP="00A336B6">
            <w:pPr>
              <w:ind w:left="360" w:hanging="360"/>
              <w:jc w:val="both"/>
              <w:rPr>
                <w:rFonts w:ascii="Times New Roman" w:hAnsi="Times New Roman" w:cs="Times New Roman"/>
                <w:sz w:val="24"/>
                <w:szCs w:val="24"/>
              </w:rPr>
            </w:pPr>
          </w:p>
          <w:p w14:paraId="498AA49E" w14:textId="77777777" w:rsidR="009B53CC" w:rsidRPr="00AB0935" w:rsidRDefault="009B53CC" w:rsidP="00B22646">
            <w:pPr>
              <w:jc w:val="center"/>
              <w:rPr>
                <w:rFonts w:ascii="Times New Roman" w:hAnsi="Times New Roman" w:cs="Times New Roman"/>
                <w:b/>
                <w:sz w:val="24"/>
                <w:szCs w:val="24"/>
              </w:rPr>
            </w:pPr>
          </w:p>
          <w:p w14:paraId="498AA49F" w14:textId="77777777" w:rsidR="00A336B6" w:rsidRPr="00AB0935" w:rsidRDefault="00A336B6" w:rsidP="00B22646">
            <w:pPr>
              <w:jc w:val="center"/>
              <w:rPr>
                <w:rFonts w:ascii="Times New Roman" w:hAnsi="Times New Roman" w:cs="Times New Roman"/>
                <w:b/>
                <w:sz w:val="24"/>
                <w:szCs w:val="24"/>
              </w:rPr>
            </w:pPr>
            <w:r w:rsidRPr="00AB0935">
              <w:rPr>
                <w:rFonts w:ascii="Times New Roman" w:hAnsi="Times New Roman" w:cs="Times New Roman"/>
                <w:b/>
                <w:sz w:val="24"/>
                <w:szCs w:val="24"/>
              </w:rPr>
              <w:t>Neni 2</w:t>
            </w:r>
          </w:p>
          <w:p w14:paraId="498AA4A0" w14:textId="10FD935A" w:rsidR="00D96DF0" w:rsidRPr="00A92853" w:rsidRDefault="009A62D1" w:rsidP="00B22646">
            <w:pPr>
              <w:jc w:val="center"/>
              <w:rPr>
                <w:rFonts w:ascii="Times New Roman" w:hAnsi="Times New Roman" w:cs="Times New Roman"/>
                <w:b/>
                <w:sz w:val="24"/>
                <w:szCs w:val="24"/>
              </w:rPr>
            </w:pPr>
            <w:r w:rsidRPr="00A92853">
              <w:rPr>
                <w:rFonts w:ascii="Times New Roman" w:hAnsi="Times New Roman" w:cs="Times New Roman"/>
                <w:b/>
                <w:sz w:val="24"/>
                <w:szCs w:val="24"/>
              </w:rPr>
              <w:t>Numri</w:t>
            </w:r>
            <w:r w:rsidR="00B22646" w:rsidRPr="00A92853">
              <w:rPr>
                <w:rFonts w:ascii="Times New Roman" w:hAnsi="Times New Roman" w:cs="Times New Roman"/>
                <w:b/>
                <w:sz w:val="24"/>
                <w:szCs w:val="24"/>
              </w:rPr>
              <w:t xml:space="preserve"> 1</w:t>
            </w:r>
          </w:p>
          <w:p w14:paraId="498AA4A1" w14:textId="108FC213" w:rsidR="009A62D1" w:rsidRPr="00A92853" w:rsidRDefault="00D96DF0" w:rsidP="00B22646">
            <w:pPr>
              <w:jc w:val="center"/>
              <w:rPr>
                <w:rFonts w:ascii="Times New Roman" w:hAnsi="Times New Roman" w:cs="Times New Roman"/>
                <w:b/>
                <w:sz w:val="24"/>
                <w:szCs w:val="24"/>
              </w:rPr>
            </w:pPr>
            <w:r w:rsidRPr="00A92853">
              <w:rPr>
                <w:rFonts w:ascii="Times New Roman" w:hAnsi="Times New Roman" w:cs="Times New Roman"/>
                <w:b/>
                <w:sz w:val="24"/>
                <w:szCs w:val="24"/>
              </w:rPr>
              <w:t xml:space="preserve">Numri </w:t>
            </w:r>
            <w:r w:rsidR="009A62D1" w:rsidRPr="00A92853">
              <w:rPr>
                <w:rFonts w:ascii="Times New Roman" w:hAnsi="Times New Roman" w:cs="Times New Roman"/>
                <w:b/>
                <w:sz w:val="24"/>
                <w:szCs w:val="24"/>
              </w:rPr>
              <w:t>2</w:t>
            </w:r>
          </w:p>
          <w:p w14:paraId="498AA4A2" w14:textId="77777777" w:rsidR="00A336B6" w:rsidRPr="00AB0935" w:rsidRDefault="00A336B6" w:rsidP="00B22646">
            <w:pPr>
              <w:ind w:left="360" w:hanging="360"/>
              <w:jc w:val="center"/>
              <w:rPr>
                <w:rFonts w:ascii="Times New Roman" w:hAnsi="Times New Roman" w:cs="Times New Roman"/>
                <w:sz w:val="24"/>
                <w:szCs w:val="24"/>
              </w:rPr>
            </w:pPr>
          </w:p>
          <w:p w14:paraId="498AA4A3" w14:textId="77777777" w:rsidR="00A336B6" w:rsidRPr="00AB0935" w:rsidRDefault="00A336B6" w:rsidP="00B22646">
            <w:pPr>
              <w:ind w:left="360" w:hanging="360"/>
              <w:jc w:val="center"/>
              <w:rPr>
                <w:rFonts w:ascii="Times New Roman" w:hAnsi="Times New Roman" w:cs="Times New Roman"/>
                <w:sz w:val="24"/>
                <w:szCs w:val="24"/>
              </w:rPr>
            </w:pPr>
          </w:p>
          <w:p w14:paraId="498AA4A4" w14:textId="77777777" w:rsidR="00A336B6" w:rsidRPr="00AB0935" w:rsidRDefault="00A336B6" w:rsidP="00A336B6">
            <w:pPr>
              <w:ind w:left="360" w:hanging="360"/>
              <w:jc w:val="both"/>
              <w:rPr>
                <w:rFonts w:ascii="Times New Roman" w:hAnsi="Times New Roman" w:cs="Times New Roman"/>
                <w:sz w:val="24"/>
                <w:szCs w:val="24"/>
              </w:rPr>
            </w:pPr>
          </w:p>
          <w:p w14:paraId="498AA4A5" w14:textId="77777777" w:rsidR="00A336B6" w:rsidRPr="00AB0935" w:rsidRDefault="00A336B6" w:rsidP="00A336B6">
            <w:pPr>
              <w:ind w:left="360" w:hanging="360"/>
              <w:jc w:val="both"/>
              <w:rPr>
                <w:rFonts w:ascii="Times New Roman" w:hAnsi="Times New Roman" w:cs="Times New Roman"/>
                <w:sz w:val="24"/>
                <w:szCs w:val="24"/>
              </w:rPr>
            </w:pPr>
          </w:p>
          <w:p w14:paraId="498AA4A6" w14:textId="77777777" w:rsidR="00A336B6" w:rsidRPr="00AB0935" w:rsidRDefault="00A336B6" w:rsidP="00A336B6">
            <w:pPr>
              <w:ind w:left="360" w:hanging="360"/>
              <w:jc w:val="both"/>
              <w:rPr>
                <w:rFonts w:ascii="Times New Roman" w:hAnsi="Times New Roman" w:cs="Times New Roman"/>
                <w:sz w:val="24"/>
                <w:szCs w:val="24"/>
              </w:rPr>
            </w:pPr>
          </w:p>
          <w:p w14:paraId="498AA4A7" w14:textId="77777777" w:rsidR="00A336B6" w:rsidRPr="00AB0935" w:rsidRDefault="00A336B6" w:rsidP="00A336B6">
            <w:pPr>
              <w:ind w:left="360" w:hanging="360"/>
              <w:jc w:val="both"/>
              <w:rPr>
                <w:rFonts w:ascii="Times New Roman" w:hAnsi="Times New Roman" w:cs="Times New Roman"/>
                <w:sz w:val="24"/>
                <w:szCs w:val="24"/>
              </w:rPr>
            </w:pPr>
          </w:p>
          <w:p w14:paraId="498AA4A8" w14:textId="77777777" w:rsidR="00A336B6" w:rsidRPr="00AB0935" w:rsidRDefault="00A336B6" w:rsidP="00A336B6">
            <w:pPr>
              <w:ind w:left="360" w:hanging="360"/>
              <w:jc w:val="both"/>
              <w:rPr>
                <w:rFonts w:ascii="Times New Roman" w:hAnsi="Times New Roman" w:cs="Times New Roman"/>
                <w:sz w:val="24"/>
                <w:szCs w:val="24"/>
              </w:rPr>
            </w:pPr>
          </w:p>
          <w:p w14:paraId="498AA4A9" w14:textId="77777777" w:rsidR="00A336B6" w:rsidRPr="00AB0935" w:rsidRDefault="00A336B6" w:rsidP="00A336B6">
            <w:pPr>
              <w:ind w:left="360" w:hanging="360"/>
              <w:jc w:val="both"/>
              <w:rPr>
                <w:rFonts w:ascii="Times New Roman" w:hAnsi="Times New Roman" w:cs="Times New Roman"/>
                <w:sz w:val="24"/>
                <w:szCs w:val="24"/>
              </w:rPr>
            </w:pPr>
          </w:p>
          <w:p w14:paraId="498AA4AA" w14:textId="77777777" w:rsidR="00A336B6" w:rsidRPr="00AB0935" w:rsidRDefault="00A336B6" w:rsidP="00A336B6">
            <w:pPr>
              <w:ind w:left="360" w:hanging="360"/>
              <w:jc w:val="both"/>
              <w:rPr>
                <w:rFonts w:ascii="Times New Roman" w:hAnsi="Times New Roman" w:cs="Times New Roman"/>
                <w:sz w:val="24"/>
                <w:szCs w:val="24"/>
              </w:rPr>
            </w:pPr>
          </w:p>
          <w:p w14:paraId="498AA4AB" w14:textId="77777777" w:rsidR="002E6CD3" w:rsidRPr="00AB0935" w:rsidRDefault="002E6CD3" w:rsidP="00EB577E">
            <w:pPr>
              <w:jc w:val="center"/>
              <w:rPr>
                <w:rFonts w:ascii="Times New Roman" w:hAnsi="Times New Roman" w:cs="Times New Roman"/>
                <w:b/>
                <w:sz w:val="24"/>
                <w:szCs w:val="24"/>
              </w:rPr>
            </w:pPr>
          </w:p>
          <w:p w14:paraId="498AA4AC" w14:textId="77777777" w:rsidR="002E6CD3" w:rsidRPr="00AB0935" w:rsidRDefault="002E6CD3" w:rsidP="00EB577E">
            <w:pPr>
              <w:jc w:val="center"/>
              <w:rPr>
                <w:rFonts w:ascii="Times New Roman" w:hAnsi="Times New Roman" w:cs="Times New Roman"/>
                <w:b/>
                <w:sz w:val="24"/>
                <w:szCs w:val="24"/>
              </w:rPr>
            </w:pPr>
          </w:p>
        </w:tc>
        <w:tc>
          <w:tcPr>
            <w:tcW w:w="3600" w:type="dxa"/>
          </w:tcPr>
          <w:p w14:paraId="498AA4AD" w14:textId="77777777" w:rsidR="001A2439" w:rsidRPr="00AB0935" w:rsidRDefault="001A2439" w:rsidP="00B22646">
            <w:pPr>
              <w:ind w:left="360" w:hanging="360"/>
              <w:jc w:val="center"/>
              <w:rPr>
                <w:rFonts w:ascii="Times New Roman" w:hAnsi="Times New Roman" w:cs="Times New Roman"/>
                <w:b/>
                <w:sz w:val="24"/>
                <w:szCs w:val="24"/>
              </w:rPr>
            </w:pPr>
            <w:r w:rsidRPr="00AB0935">
              <w:rPr>
                <w:rFonts w:ascii="Times New Roman" w:hAnsi="Times New Roman" w:cs="Times New Roman"/>
                <w:b/>
                <w:sz w:val="24"/>
                <w:szCs w:val="24"/>
              </w:rPr>
              <w:lastRenderedPageBreak/>
              <w:t>Qëllimi</w:t>
            </w:r>
          </w:p>
          <w:p w14:paraId="498AA4AE" w14:textId="77777777" w:rsidR="001A2439" w:rsidRPr="00AB0935" w:rsidRDefault="00404B96" w:rsidP="00404B96">
            <w:pPr>
              <w:jc w:val="both"/>
              <w:rPr>
                <w:rFonts w:ascii="Times New Roman" w:hAnsi="Times New Roman" w:cs="Times New Roman"/>
                <w:b/>
                <w:sz w:val="24"/>
                <w:szCs w:val="24"/>
              </w:rPr>
            </w:pPr>
            <w:r w:rsidRPr="00404B96">
              <w:rPr>
                <w:rFonts w:ascii="Times New Roman" w:hAnsi="Times New Roman"/>
                <w:sz w:val="24"/>
                <w:szCs w:val="24"/>
              </w:rPr>
              <w:t xml:space="preserve">Ky ligj synon promovimin e prodhimit dhe të përdorimit të biokarburanteve dhe të lëndëve të tjera djegëse, të rinovueshme, në  sektorin e transportit në Shqipëri, për të kontribuar në përmbushjen e detyrimeve të përcaktuara në Kontributin Kombëtar të Synuar </w:t>
            </w:r>
            <w:r w:rsidRPr="00404B96">
              <w:rPr>
                <w:rFonts w:ascii="Times New Roman" w:hAnsi="Times New Roman"/>
                <w:sz w:val="24"/>
                <w:szCs w:val="24"/>
              </w:rPr>
              <w:lastRenderedPageBreak/>
              <w:t>për reduktim të gazeve me efekt serrë, si dhe për të kontribuar në përmbushjen e objektivave lidhur me përdorimin e burimeve të rinovueshme të përcaktuara në kuadër të Komunitetit të Energjisë. Ky ligj ka si qëllim përdorimin e burimeve energjetike të rinovueshme, nëpërmjet nxitjes e kultivimit të bimëve energjetike, për të mbrojtur mjedisin nëpërmjet respektimit të kritereve të qëndrueshmërisë për biokarburantet dhe biolëngjet, si dhe plotësimin e kërkesave për cilësinë e karburanteve në transport.</w:t>
            </w:r>
          </w:p>
          <w:p w14:paraId="498AA4AF" w14:textId="77777777" w:rsidR="00404B96" w:rsidRDefault="00404B96" w:rsidP="001A2439">
            <w:pPr>
              <w:jc w:val="center"/>
              <w:rPr>
                <w:rFonts w:ascii="Times New Roman" w:hAnsi="Times New Roman"/>
                <w:b/>
                <w:sz w:val="24"/>
                <w:szCs w:val="24"/>
              </w:rPr>
            </w:pPr>
          </w:p>
          <w:p w14:paraId="498AA4B1" w14:textId="77777777" w:rsidR="00404B96" w:rsidRDefault="00404B96" w:rsidP="001A2439">
            <w:pPr>
              <w:jc w:val="center"/>
              <w:rPr>
                <w:rFonts w:ascii="Times New Roman" w:hAnsi="Times New Roman"/>
                <w:b/>
                <w:sz w:val="24"/>
                <w:szCs w:val="24"/>
              </w:rPr>
            </w:pPr>
          </w:p>
          <w:p w14:paraId="498AA4B2" w14:textId="77777777" w:rsidR="001A2439" w:rsidRPr="00AB0935" w:rsidRDefault="001A2439" w:rsidP="001A2439">
            <w:pPr>
              <w:jc w:val="center"/>
              <w:rPr>
                <w:rFonts w:ascii="Times New Roman" w:hAnsi="Times New Roman"/>
                <w:b/>
                <w:sz w:val="24"/>
                <w:szCs w:val="24"/>
              </w:rPr>
            </w:pPr>
            <w:r w:rsidRPr="00AB0935">
              <w:rPr>
                <w:rFonts w:ascii="Times New Roman" w:hAnsi="Times New Roman"/>
                <w:b/>
                <w:sz w:val="24"/>
                <w:szCs w:val="24"/>
              </w:rPr>
              <w:t>Fusha e zbatimit</w:t>
            </w:r>
          </w:p>
          <w:p w14:paraId="498AA4B3" w14:textId="52193441" w:rsidR="00717A55" w:rsidRPr="00717A55" w:rsidRDefault="00717A55" w:rsidP="00717A55">
            <w:pPr>
              <w:jc w:val="both"/>
              <w:rPr>
                <w:rFonts w:ascii="Times New Roman" w:hAnsi="Times New Roman"/>
                <w:sz w:val="24"/>
                <w:szCs w:val="24"/>
              </w:rPr>
            </w:pPr>
            <w:r w:rsidRPr="00717A55">
              <w:rPr>
                <w:rFonts w:ascii="Times New Roman" w:hAnsi="Times New Roman"/>
                <w:sz w:val="24"/>
                <w:szCs w:val="24"/>
              </w:rPr>
              <w:t>1. Ky ligj zbatohet në veprimtaritë e prodhimit dhe p</w:t>
            </w:r>
            <w:r w:rsidR="002528C8">
              <w:rPr>
                <w:rFonts w:ascii="Times New Roman" w:hAnsi="Times New Roman"/>
                <w:sz w:val="24"/>
                <w:szCs w:val="24"/>
              </w:rPr>
              <w:t>ë</w:t>
            </w:r>
            <w:r w:rsidRPr="00717A55">
              <w:rPr>
                <w:rFonts w:ascii="Times New Roman" w:hAnsi="Times New Roman"/>
                <w:sz w:val="24"/>
                <w:szCs w:val="24"/>
              </w:rPr>
              <w:t>rdorimit të biokarburanteve dhe të lëndëve të tjera djegëse, të rinovueshme, të cilat në formë të pastër ose të përzier, në përqindje të caktuar me nënprodukte të tjera të rafinimit të naftës bruto, përdoren në sektorin e transportit për motorë me djegie të brendshme.</w:t>
            </w:r>
          </w:p>
          <w:p w14:paraId="498AA4B4" w14:textId="1D903CBB" w:rsidR="00A336B6" w:rsidRPr="00AB0935" w:rsidRDefault="00717A55" w:rsidP="002528C8">
            <w:pPr>
              <w:jc w:val="both"/>
              <w:rPr>
                <w:rFonts w:ascii="Times New Roman" w:hAnsi="Times New Roman" w:cs="Times New Roman"/>
                <w:sz w:val="24"/>
                <w:szCs w:val="24"/>
              </w:rPr>
            </w:pPr>
            <w:r w:rsidRPr="00717A55">
              <w:rPr>
                <w:rFonts w:ascii="Times New Roman" w:hAnsi="Times New Roman"/>
                <w:sz w:val="24"/>
                <w:szCs w:val="24"/>
              </w:rPr>
              <w:t xml:space="preserve">2. Ky ligj zbatohet në veprimtarinë e përdorimit të biokarburanteve në sektorin e transportit kombëtar, kur niveli i biodiezelit dhe bioetanolit janë në përputhje me </w:t>
            </w:r>
            <w:r w:rsidRPr="00717A55">
              <w:rPr>
                <w:rFonts w:ascii="Times New Roman" w:hAnsi="Times New Roman"/>
                <w:sz w:val="24"/>
                <w:szCs w:val="24"/>
              </w:rPr>
              <w:lastRenderedPageBreak/>
              <w:t xml:space="preserve">standardet </w:t>
            </w:r>
            <w:r w:rsidR="002528C8">
              <w:rPr>
                <w:rFonts w:ascii="Times New Roman" w:hAnsi="Times New Roman"/>
                <w:sz w:val="24"/>
                <w:szCs w:val="24"/>
              </w:rPr>
              <w:t>shqiptare</w:t>
            </w:r>
            <w:r w:rsidRPr="00717A55">
              <w:rPr>
                <w:rFonts w:ascii="Times New Roman" w:hAnsi="Times New Roman"/>
                <w:sz w:val="24"/>
                <w:szCs w:val="24"/>
              </w:rPr>
              <w:t>.</w:t>
            </w:r>
          </w:p>
        </w:tc>
        <w:tc>
          <w:tcPr>
            <w:tcW w:w="1620" w:type="dxa"/>
          </w:tcPr>
          <w:p w14:paraId="498AA4B5" w14:textId="77777777" w:rsidR="002E6CD3" w:rsidRPr="00AB0935" w:rsidRDefault="002C6465" w:rsidP="00B22646">
            <w:pPr>
              <w:jc w:val="center"/>
              <w:rPr>
                <w:rFonts w:ascii="Times New Roman" w:hAnsi="Times New Roman" w:cs="Times New Roman"/>
                <w:sz w:val="24"/>
                <w:szCs w:val="24"/>
              </w:rPr>
            </w:pPr>
            <w:r>
              <w:rPr>
                <w:rFonts w:ascii="Times New Roman" w:hAnsi="Times New Roman" w:cs="Times New Roman"/>
                <w:sz w:val="24"/>
                <w:szCs w:val="24"/>
              </w:rPr>
              <w:lastRenderedPageBreak/>
              <w:t>E</w:t>
            </w:r>
            <w:r w:rsidR="00A629E7" w:rsidRPr="00AB0935">
              <w:rPr>
                <w:rFonts w:ascii="Times New Roman" w:hAnsi="Times New Roman" w:cs="Times New Roman"/>
                <w:sz w:val="24"/>
                <w:szCs w:val="24"/>
              </w:rPr>
              <w:t xml:space="preserve"> </w:t>
            </w:r>
            <w:r w:rsidR="005A13F4">
              <w:rPr>
                <w:rFonts w:ascii="Times New Roman" w:hAnsi="Times New Roman" w:cs="Times New Roman"/>
                <w:sz w:val="24"/>
                <w:szCs w:val="24"/>
              </w:rPr>
              <w:t>pjesshme</w:t>
            </w:r>
          </w:p>
        </w:tc>
        <w:tc>
          <w:tcPr>
            <w:tcW w:w="1530" w:type="dxa"/>
          </w:tcPr>
          <w:p w14:paraId="498AA4B6" w14:textId="77777777" w:rsidR="002E6CD3" w:rsidRPr="00AB0935" w:rsidRDefault="002E6CD3" w:rsidP="00EB577E">
            <w:pPr>
              <w:rPr>
                <w:rFonts w:ascii="Times New Roman" w:hAnsi="Times New Roman" w:cs="Times New Roman"/>
                <w:sz w:val="24"/>
                <w:szCs w:val="24"/>
              </w:rPr>
            </w:pPr>
          </w:p>
        </w:tc>
      </w:tr>
      <w:tr w:rsidR="004E2BB1" w:rsidRPr="00AB0935" w14:paraId="10DDCBC6" w14:textId="77777777" w:rsidTr="007B52A8">
        <w:trPr>
          <w:trHeight w:val="438"/>
        </w:trPr>
        <w:tc>
          <w:tcPr>
            <w:tcW w:w="1184" w:type="dxa"/>
          </w:tcPr>
          <w:p w14:paraId="626E3592" w14:textId="23EDA69E" w:rsidR="004E2BB1" w:rsidRPr="004E2BB1" w:rsidRDefault="004E2BB1" w:rsidP="004E2BB1">
            <w:pPr>
              <w:jc w:val="center"/>
              <w:rPr>
                <w:rFonts w:ascii="Times New Roman" w:hAnsi="Times New Roman" w:cs="Times New Roman"/>
                <w:b/>
                <w:sz w:val="24"/>
                <w:szCs w:val="24"/>
              </w:rPr>
            </w:pPr>
            <w:r w:rsidRPr="004E2BB1">
              <w:rPr>
                <w:rFonts w:ascii="Times New Roman" w:hAnsi="Times New Roman" w:cs="Times New Roman"/>
                <w:b/>
                <w:sz w:val="24"/>
                <w:szCs w:val="24"/>
              </w:rPr>
              <w:lastRenderedPageBreak/>
              <w:t>Neni 2</w:t>
            </w:r>
          </w:p>
        </w:tc>
        <w:tc>
          <w:tcPr>
            <w:tcW w:w="4110" w:type="dxa"/>
          </w:tcPr>
          <w:p w14:paraId="6F1DBEC2" w14:textId="1FEAB915" w:rsidR="004E2BB1" w:rsidRPr="004E2BB1" w:rsidRDefault="004E2BB1" w:rsidP="004E2BB1">
            <w:pPr>
              <w:jc w:val="center"/>
              <w:rPr>
                <w:rFonts w:ascii="Times New Roman" w:hAnsi="Times New Roman" w:cs="Times New Roman"/>
                <w:sz w:val="24"/>
                <w:szCs w:val="24"/>
                <w:u w:val="single"/>
              </w:rPr>
            </w:pPr>
            <w:r w:rsidRPr="004E2BB1">
              <w:rPr>
                <w:rFonts w:ascii="Times New Roman" w:hAnsi="Times New Roman" w:cs="Times New Roman"/>
                <w:sz w:val="24"/>
                <w:szCs w:val="24"/>
                <w:u w:val="single"/>
              </w:rPr>
              <w:t>P</w:t>
            </w:r>
            <w:r>
              <w:rPr>
                <w:rFonts w:ascii="Times New Roman" w:hAnsi="Times New Roman" w:cs="Times New Roman"/>
                <w:sz w:val="24"/>
                <w:szCs w:val="24"/>
                <w:u w:val="single"/>
              </w:rPr>
              <w:t>ë</w:t>
            </w:r>
            <w:r w:rsidRPr="004E2BB1">
              <w:rPr>
                <w:rFonts w:ascii="Times New Roman" w:hAnsi="Times New Roman" w:cs="Times New Roman"/>
                <w:sz w:val="24"/>
                <w:szCs w:val="24"/>
                <w:u w:val="single"/>
              </w:rPr>
              <w:t>rkufizimet</w:t>
            </w:r>
          </w:p>
          <w:p w14:paraId="390A0A91" w14:textId="0F6A0E41" w:rsidR="004E2BB1" w:rsidRPr="004E2BB1" w:rsidRDefault="004E2BB1" w:rsidP="003752F4">
            <w:pPr>
              <w:jc w:val="both"/>
              <w:rPr>
                <w:rFonts w:ascii="Times New Roman" w:hAnsi="Times New Roman" w:cs="Times New Roman"/>
                <w:sz w:val="24"/>
                <w:szCs w:val="24"/>
                <w:u w:val="single"/>
              </w:rPr>
            </w:pPr>
            <w:r>
              <w:rPr>
                <w:rFonts w:ascii="Times New Roman" w:hAnsi="Times New Roman" w:cs="Times New Roman"/>
                <w:sz w:val="24"/>
                <w:szCs w:val="24"/>
              </w:rPr>
              <w:t>Për qëllim të kësaj direktive do të përdoren pë</w:t>
            </w:r>
            <w:r w:rsidRPr="004E2BB1">
              <w:rPr>
                <w:rFonts w:ascii="Times New Roman" w:hAnsi="Times New Roman" w:cs="Times New Roman"/>
                <w:sz w:val="24"/>
                <w:szCs w:val="24"/>
              </w:rPr>
              <w:t>rcaktimet e direktiv</w:t>
            </w:r>
            <w:r>
              <w:rPr>
                <w:rFonts w:ascii="Times New Roman" w:hAnsi="Times New Roman" w:cs="Times New Roman"/>
                <w:sz w:val="24"/>
                <w:szCs w:val="24"/>
              </w:rPr>
              <w:t xml:space="preserve">ës 2003/54/CE. </w:t>
            </w:r>
            <w:r w:rsidR="003752F4">
              <w:rPr>
                <w:rFonts w:ascii="Times New Roman" w:hAnsi="Times New Roman" w:cs="Times New Roman"/>
                <w:sz w:val="24"/>
                <w:szCs w:val="24"/>
              </w:rPr>
              <w:t>Gjithashtu d</w:t>
            </w:r>
            <w:r>
              <w:rPr>
                <w:rFonts w:ascii="Times New Roman" w:hAnsi="Times New Roman" w:cs="Times New Roman"/>
                <w:sz w:val="24"/>
                <w:szCs w:val="24"/>
              </w:rPr>
              <w:t>o të</w:t>
            </w:r>
            <w:r w:rsidRPr="004E2BB1">
              <w:rPr>
                <w:rFonts w:ascii="Times New Roman" w:hAnsi="Times New Roman" w:cs="Times New Roman"/>
                <w:sz w:val="24"/>
                <w:szCs w:val="24"/>
              </w:rPr>
              <w:t xml:space="preserve"> p</w:t>
            </w:r>
            <w:r>
              <w:rPr>
                <w:rFonts w:ascii="Times New Roman" w:hAnsi="Times New Roman" w:cs="Times New Roman"/>
                <w:sz w:val="24"/>
                <w:szCs w:val="24"/>
              </w:rPr>
              <w:t>ërdoren përkufizimet e më</w:t>
            </w:r>
            <w:r w:rsidRPr="004E2BB1">
              <w:rPr>
                <w:rFonts w:ascii="Times New Roman" w:hAnsi="Times New Roman" w:cs="Times New Roman"/>
                <w:sz w:val="24"/>
                <w:szCs w:val="24"/>
              </w:rPr>
              <w:t>poshtme:</w:t>
            </w:r>
          </w:p>
        </w:tc>
        <w:tc>
          <w:tcPr>
            <w:tcW w:w="1350" w:type="dxa"/>
          </w:tcPr>
          <w:p w14:paraId="51443611" w14:textId="29ADEBB9" w:rsidR="004E2BB1" w:rsidRPr="004E2BB1" w:rsidRDefault="004E2BB1" w:rsidP="004E2BB1">
            <w:pPr>
              <w:jc w:val="center"/>
              <w:rPr>
                <w:rFonts w:ascii="Times New Roman" w:hAnsi="Times New Roman" w:cs="Times New Roman"/>
                <w:i/>
                <w:sz w:val="24"/>
                <w:szCs w:val="24"/>
              </w:rPr>
            </w:pPr>
            <w:r w:rsidRPr="004E2BB1">
              <w:rPr>
                <w:rFonts w:ascii="Times New Roman" w:hAnsi="Times New Roman" w:cs="Times New Roman"/>
                <w:bCs/>
                <w:sz w:val="24"/>
                <w:szCs w:val="24"/>
              </w:rPr>
              <w:t>0.1</w:t>
            </w:r>
          </w:p>
        </w:tc>
        <w:tc>
          <w:tcPr>
            <w:tcW w:w="1744" w:type="dxa"/>
          </w:tcPr>
          <w:p w14:paraId="40DAF867" w14:textId="77777777" w:rsidR="004E2BB1" w:rsidRPr="00AB0935" w:rsidRDefault="004E2BB1" w:rsidP="00B22646">
            <w:pPr>
              <w:ind w:left="360" w:hanging="360"/>
              <w:jc w:val="center"/>
              <w:rPr>
                <w:rFonts w:ascii="Times New Roman" w:hAnsi="Times New Roman" w:cs="Times New Roman"/>
                <w:b/>
                <w:sz w:val="24"/>
                <w:szCs w:val="24"/>
              </w:rPr>
            </w:pPr>
          </w:p>
        </w:tc>
        <w:tc>
          <w:tcPr>
            <w:tcW w:w="3600" w:type="dxa"/>
          </w:tcPr>
          <w:p w14:paraId="2B78532C" w14:textId="77777777" w:rsidR="004E2BB1" w:rsidRPr="00AB0935" w:rsidRDefault="004E2BB1" w:rsidP="00B22646">
            <w:pPr>
              <w:ind w:left="360" w:hanging="360"/>
              <w:jc w:val="center"/>
              <w:rPr>
                <w:rFonts w:ascii="Times New Roman" w:hAnsi="Times New Roman" w:cs="Times New Roman"/>
                <w:b/>
                <w:sz w:val="24"/>
                <w:szCs w:val="24"/>
              </w:rPr>
            </w:pPr>
          </w:p>
        </w:tc>
        <w:tc>
          <w:tcPr>
            <w:tcW w:w="1620" w:type="dxa"/>
          </w:tcPr>
          <w:p w14:paraId="421B8AF6" w14:textId="4FF8A666" w:rsidR="004E2BB1" w:rsidRDefault="000258B3" w:rsidP="00B22646">
            <w:pPr>
              <w:jc w:val="center"/>
              <w:rPr>
                <w:rFonts w:ascii="Times New Roman" w:hAnsi="Times New Roman" w:cs="Times New Roman"/>
                <w:sz w:val="24"/>
                <w:szCs w:val="24"/>
              </w:rPr>
            </w:pPr>
            <w:r>
              <w:rPr>
                <w:rFonts w:ascii="Times New Roman" w:hAnsi="Times New Roman" w:cs="Times New Roman"/>
                <w:sz w:val="24"/>
                <w:szCs w:val="24"/>
              </w:rPr>
              <w:t>I papërputhur</w:t>
            </w:r>
          </w:p>
        </w:tc>
        <w:tc>
          <w:tcPr>
            <w:tcW w:w="1530" w:type="dxa"/>
          </w:tcPr>
          <w:p w14:paraId="35AEE040" w14:textId="77777777" w:rsidR="004E2BB1" w:rsidRPr="00AB0935" w:rsidRDefault="004E2BB1" w:rsidP="00EB577E">
            <w:pPr>
              <w:rPr>
                <w:rFonts w:ascii="Times New Roman" w:hAnsi="Times New Roman" w:cs="Times New Roman"/>
                <w:sz w:val="24"/>
                <w:szCs w:val="24"/>
              </w:rPr>
            </w:pPr>
          </w:p>
        </w:tc>
      </w:tr>
      <w:tr w:rsidR="00CF127A" w:rsidRPr="00AB0935" w14:paraId="54633A6A" w14:textId="77777777" w:rsidTr="007B52A8">
        <w:trPr>
          <w:trHeight w:val="438"/>
        </w:trPr>
        <w:tc>
          <w:tcPr>
            <w:tcW w:w="1184" w:type="dxa"/>
          </w:tcPr>
          <w:p w14:paraId="0431E02B" w14:textId="77777777" w:rsidR="00CF127A" w:rsidRPr="00CF127A" w:rsidRDefault="00CF127A" w:rsidP="004E2BB1">
            <w:pPr>
              <w:jc w:val="center"/>
              <w:rPr>
                <w:rFonts w:ascii="Times New Roman" w:hAnsi="Times New Roman" w:cs="Times New Roman"/>
                <w:b/>
                <w:sz w:val="24"/>
                <w:szCs w:val="24"/>
              </w:rPr>
            </w:pPr>
            <w:r w:rsidRPr="00CF127A">
              <w:rPr>
                <w:rFonts w:ascii="Times New Roman" w:hAnsi="Times New Roman" w:cs="Times New Roman"/>
                <w:b/>
                <w:sz w:val="24"/>
                <w:szCs w:val="24"/>
              </w:rPr>
              <w:t>Neni 2</w:t>
            </w:r>
          </w:p>
          <w:p w14:paraId="5D64ED19" w14:textId="08BBD9D6" w:rsidR="00CF127A" w:rsidRPr="00137AFE" w:rsidRDefault="00137AFE" w:rsidP="004E2BB1">
            <w:pPr>
              <w:jc w:val="center"/>
              <w:rPr>
                <w:rFonts w:ascii="Times New Roman" w:hAnsi="Times New Roman" w:cs="Times New Roman"/>
                <w:b/>
                <w:sz w:val="24"/>
                <w:szCs w:val="24"/>
              </w:rPr>
            </w:pPr>
            <w:r>
              <w:rPr>
                <w:rFonts w:ascii="Times New Roman" w:hAnsi="Times New Roman" w:cs="Times New Roman"/>
                <w:b/>
                <w:sz w:val="24"/>
                <w:szCs w:val="24"/>
              </w:rPr>
              <w:t>g</w:t>
            </w:r>
            <w:r w:rsidR="00CF127A" w:rsidRPr="00137AFE">
              <w:rPr>
                <w:rFonts w:ascii="Times New Roman" w:hAnsi="Times New Roman" w:cs="Times New Roman"/>
                <w:b/>
                <w:sz w:val="24"/>
                <w:szCs w:val="24"/>
              </w:rPr>
              <w:t>ërma a</w:t>
            </w:r>
          </w:p>
        </w:tc>
        <w:tc>
          <w:tcPr>
            <w:tcW w:w="4110" w:type="dxa"/>
          </w:tcPr>
          <w:p w14:paraId="03E8BAD7" w14:textId="21F0FD0E" w:rsidR="00CF127A" w:rsidRPr="00CF127A" w:rsidRDefault="00CF127A" w:rsidP="00DE1CE0">
            <w:pPr>
              <w:jc w:val="both"/>
              <w:rPr>
                <w:rFonts w:ascii="Times New Roman" w:hAnsi="Times New Roman" w:cs="Times New Roman"/>
                <w:sz w:val="24"/>
                <w:szCs w:val="24"/>
                <w:u w:val="single"/>
              </w:rPr>
            </w:pPr>
            <w:r>
              <w:rPr>
                <w:rFonts w:ascii="Times New Roman" w:hAnsi="Times New Roman" w:cs="Times New Roman"/>
                <w:sz w:val="24"/>
                <w:szCs w:val="24"/>
              </w:rPr>
              <w:t>“</w:t>
            </w:r>
            <w:r w:rsidR="00A92853" w:rsidRPr="00CF127A">
              <w:rPr>
                <w:rFonts w:ascii="Times New Roman" w:hAnsi="Times New Roman" w:cs="Times New Roman"/>
                <w:b/>
                <w:sz w:val="24"/>
                <w:szCs w:val="24"/>
              </w:rPr>
              <w:t xml:space="preserve">Energji </w:t>
            </w:r>
            <w:r w:rsidR="00DE1CE0">
              <w:rPr>
                <w:rFonts w:ascii="Times New Roman" w:hAnsi="Times New Roman" w:cs="Times New Roman"/>
                <w:b/>
                <w:sz w:val="24"/>
                <w:szCs w:val="24"/>
              </w:rPr>
              <w:t>nga burime të</w:t>
            </w:r>
            <w:r w:rsidRPr="00CF127A">
              <w:rPr>
                <w:rFonts w:ascii="Times New Roman" w:hAnsi="Times New Roman" w:cs="Times New Roman"/>
                <w:b/>
                <w:sz w:val="24"/>
                <w:szCs w:val="24"/>
              </w:rPr>
              <w:t xml:space="preserve"> rinovueshme</w:t>
            </w:r>
            <w:r w:rsidRPr="00CF127A">
              <w:rPr>
                <w:rFonts w:ascii="Times New Roman" w:hAnsi="Times New Roman" w:cs="Times New Roman"/>
                <w:sz w:val="24"/>
                <w:szCs w:val="24"/>
              </w:rPr>
              <w:t>”</w:t>
            </w:r>
            <w:r w:rsidR="00DE1CE0">
              <w:rPr>
                <w:rFonts w:ascii="Times New Roman" w:hAnsi="Times New Roman" w:cs="Times New Roman"/>
                <w:sz w:val="24"/>
                <w:szCs w:val="24"/>
              </w:rPr>
              <w:t>: është</w:t>
            </w:r>
            <w:r w:rsidRPr="00CF127A">
              <w:rPr>
                <w:rFonts w:ascii="Times New Roman" w:hAnsi="Times New Roman" w:cs="Times New Roman"/>
                <w:sz w:val="24"/>
                <w:szCs w:val="24"/>
              </w:rPr>
              <w:t xml:space="preserve"> energji e rinovueshme ose rip</w:t>
            </w:r>
            <w:r w:rsidR="00DE1CE0">
              <w:rPr>
                <w:rFonts w:ascii="Times New Roman" w:hAnsi="Times New Roman" w:cs="Times New Roman"/>
                <w:sz w:val="24"/>
                <w:szCs w:val="24"/>
              </w:rPr>
              <w:t>ërtë</w:t>
            </w:r>
            <w:r w:rsidRPr="00CF127A">
              <w:rPr>
                <w:rFonts w:ascii="Times New Roman" w:hAnsi="Times New Roman" w:cs="Times New Roman"/>
                <w:sz w:val="24"/>
                <w:szCs w:val="24"/>
              </w:rPr>
              <w:t>ritshme jo-fosile, q</w:t>
            </w:r>
            <w:r w:rsidR="00DE1CE0">
              <w:rPr>
                <w:rFonts w:ascii="Times New Roman" w:hAnsi="Times New Roman" w:cs="Times New Roman"/>
                <w:sz w:val="24"/>
                <w:szCs w:val="24"/>
              </w:rPr>
              <w:t>ë</w:t>
            </w:r>
            <w:r w:rsidRPr="00CF127A">
              <w:rPr>
                <w:rFonts w:ascii="Times New Roman" w:hAnsi="Times New Roman" w:cs="Times New Roman"/>
                <w:sz w:val="24"/>
                <w:szCs w:val="24"/>
              </w:rPr>
              <w:t xml:space="preserve"> do t</w:t>
            </w:r>
            <w:r w:rsidR="00DE1CE0">
              <w:rPr>
                <w:rFonts w:ascii="Times New Roman" w:hAnsi="Times New Roman" w:cs="Times New Roman"/>
                <w:sz w:val="24"/>
                <w:szCs w:val="24"/>
              </w:rPr>
              <w:t>ë</w:t>
            </w:r>
            <w:r w:rsidRPr="00CF127A">
              <w:rPr>
                <w:rFonts w:ascii="Times New Roman" w:hAnsi="Times New Roman" w:cs="Times New Roman"/>
                <w:sz w:val="24"/>
                <w:szCs w:val="24"/>
              </w:rPr>
              <w:t xml:space="preserve"> thot</w:t>
            </w:r>
            <w:r w:rsidR="00DE1CE0">
              <w:rPr>
                <w:rFonts w:ascii="Times New Roman" w:hAnsi="Times New Roman" w:cs="Times New Roman"/>
                <w:sz w:val="24"/>
                <w:szCs w:val="24"/>
              </w:rPr>
              <w:t>ë</w:t>
            </w:r>
            <w:r w:rsidRPr="00CF127A">
              <w:rPr>
                <w:rFonts w:ascii="Times New Roman" w:hAnsi="Times New Roman" w:cs="Times New Roman"/>
                <w:sz w:val="24"/>
                <w:szCs w:val="24"/>
              </w:rPr>
              <w:t xml:space="preserve"> energji e er</w:t>
            </w:r>
            <w:r w:rsidR="00DE1CE0">
              <w:rPr>
                <w:rFonts w:ascii="Times New Roman" w:hAnsi="Times New Roman" w:cs="Times New Roman"/>
                <w:sz w:val="24"/>
                <w:szCs w:val="24"/>
              </w:rPr>
              <w:t>ë</w:t>
            </w:r>
            <w:r w:rsidRPr="00CF127A">
              <w:rPr>
                <w:rFonts w:ascii="Times New Roman" w:hAnsi="Times New Roman" w:cs="Times New Roman"/>
                <w:sz w:val="24"/>
                <w:szCs w:val="24"/>
              </w:rPr>
              <w:t>s, diellore, gjeotermike, aerotermike, hidrotermike dhe oqeanike, hidrocentralet, biomasat, gaz nga depozitimi, gaz nga proceset e filtrimit dhe biogas;</w:t>
            </w:r>
          </w:p>
        </w:tc>
        <w:tc>
          <w:tcPr>
            <w:tcW w:w="1350" w:type="dxa"/>
          </w:tcPr>
          <w:p w14:paraId="12548D05" w14:textId="4E2BF9F5" w:rsidR="00CF127A" w:rsidRPr="00CF127A" w:rsidRDefault="00CF127A" w:rsidP="004E2BB1">
            <w:pPr>
              <w:jc w:val="center"/>
              <w:rPr>
                <w:rFonts w:ascii="Times New Roman" w:hAnsi="Times New Roman" w:cs="Times New Roman"/>
                <w:bCs/>
                <w:sz w:val="24"/>
                <w:szCs w:val="24"/>
              </w:rPr>
            </w:pPr>
            <w:r w:rsidRPr="00CF127A">
              <w:rPr>
                <w:rFonts w:ascii="Times New Roman" w:hAnsi="Times New Roman" w:cs="Times New Roman"/>
                <w:bCs/>
                <w:sz w:val="24"/>
                <w:szCs w:val="24"/>
              </w:rPr>
              <w:t>0.1</w:t>
            </w:r>
          </w:p>
        </w:tc>
        <w:tc>
          <w:tcPr>
            <w:tcW w:w="1744" w:type="dxa"/>
          </w:tcPr>
          <w:p w14:paraId="50B2B429" w14:textId="77777777" w:rsidR="00CF127A" w:rsidRPr="00AB0935" w:rsidRDefault="00CF127A" w:rsidP="00B22646">
            <w:pPr>
              <w:ind w:left="360" w:hanging="360"/>
              <w:jc w:val="center"/>
              <w:rPr>
                <w:rFonts w:ascii="Times New Roman" w:hAnsi="Times New Roman" w:cs="Times New Roman"/>
                <w:b/>
                <w:sz w:val="24"/>
                <w:szCs w:val="24"/>
              </w:rPr>
            </w:pPr>
          </w:p>
        </w:tc>
        <w:tc>
          <w:tcPr>
            <w:tcW w:w="3600" w:type="dxa"/>
          </w:tcPr>
          <w:p w14:paraId="72B65D56" w14:textId="77777777" w:rsidR="00CF127A" w:rsidRPr="00AB0935" w:rsidRDefault="00CF127A" w:rsidP="00B22646">
            <w:pPr>
              <w:ind w:left="360" w:hanging="360"/>
              <w:jc w:val="center"/>
              <w:rPr>
                <w:rFonts w:ascii="Times New Roman" w:hAnsi="Times New Roman" w:cs="Times New Roman"/>
                <w:b/>
                <w:sz w:val="24"/>
                <w:szCs w:val="24"/>
              </w:rPr>
            </w:pPr>
          </w:p>
        </w:tc>
        <w:tc>
          <w:tcPr>
            <w:tcW w:w="1620" w:type="dxa"/>
          </w:tcPr>
          <w:p w14:paraId="5927A147" w14:textId="334935D5" w:rsidR="00CF127A" w:rsidRDefault="00CF127A" w:rsidP="00B22646">
            <w:pPr>
              <w:jc w:val="center"/>
              <w:rPr>
                <w:rFonts w:ascii="Times New Roman" w:hAnsi="Times New Roman" w:cs="Times New Roman"/>
                <w:sz w:val="24"/>
                <w:szCs w:val="24"/>
              </w:rPr>
            </w:pPr>
            <w:r>
              <w:rPr>
                <w:rFonts w:ascii="Times New Roman" w:hAnsi="Times New Roman" w:cs="Times New Roman"/>
                <w:sz w:val="24"/>
                <w:szCs w:val="24"/>
              </w:rPr>
              <w:t>I papërputhur</w:t>
            </w:r>
          </w:p>
        </w:tc>
        <w:tc>
          <w:tcPr>
            <w:tcW w:w="1530" w:type="dxa"/>
          </w:tcPr>
          <w:p w14:paraId="60631681" w14:textId="77777777" w:rsidR="00CF127A" w:rsidRPr="00AB0935" w:rsidRDefault="00CF127A" w:rsidP="00EB577E">
            <w:pPr>
              <w:rPr>
                <w:rFonts w:ascii="Times New Roman" w:hAnsi="Times New Roman" w:cs="Times New Roman"/>
                <w:sz w:val="24"/>
                <w:szCs w:val="24"/>
              </w:rPr>
            </w:pPr>
          </w:p>
        </w:tc>
      </w:tr>
      <w:tr w:rsidR="00CF127A" w:rsidRPr="00AB0935" w14:paraId="58994CA8" w14:textId="77777777" w:rsidTr="007B52A8">
        <w:trPr>
          <w:trHeight w:val="438"/>
        </w:trPr>
        <w:tc>
          <w:tcPr>
            <w:tcW w:w="1184" w:type="dxa"/>
          </w:tcPr>
          <w:p w14:paraId="63A234E1" w14:textId="62580FAB" w:rsidR="00CF127A" w:rsidRPr="00CF127A" w:rsidRDefault="00CF127A" w:rsidP="004E2BB1">
            <w:pPr>
              <w:jc w:val="center"/>
              <w:rPr>
                <w:rFonts w:ascii="Times New Roman" w:hAnsi="Times New Roman" w:cs="Times New Roman"/>
                <w:b/>
                <w:sz w:val="24"/>
                <w:szCs w:val="24"/>
              </w:rPr>
            </w:pPr>
            <w:r w:rsidRPr="00CF127A">
              <w:rPr>
                <w:rFonts w:ascii="Times New Roman" w:hAnsi="Times New Roman" w:cs="Times New Roman"/>
                <w:b/>
                <w:sz w:val="24"/>
                <w:szCs w:val="24"/>
              </w:rPr>
              <w:t xml:space="preserve">Neni 2 </w:t>
            </w:r>
            <w:r w:rsidR="00137AFE">
              <w:rPr>
                <w:rFonts w:ascii="Times New Roman" w:hAnsi="Times New Roman" w:cs="Times New Roman"/>
                <w:b/>
                <w:sz w:val="24"/>
                <w:szCs w:val="24"/>
              </w:rPr>
              <w:t>g</w:t>
            </w:r>
            <w:r w:rsidR="00137AFE" w:rsidRPr="00137AFE">
              <w:rPr>
                <w:rFonts w:ascii="Times New Roman" w:hAnsi="Times New Roman" w:cs="Times New Roman"/>
                <w:b/>
                <w:sz w:val="24"/>
                <w:szCs w:val="24"/>
              </w:rPr>
              <w:t xml:space="preserve">ërma </w:t>
            </w:r>
            <w:r w:rsidRPr="00CF127A">
              <w:rPr>
                <w:rFonts w:ascii="Times New Roman" w:hAnsi="Times New Roman" w:cs="Times New Roman"/>
                <w:b/>
                <w:sz w:val="24"/>
                <w:szCs w:val="24"/>
              </w:rPr>
              <w:t>b</w:t>
            </w:r>
          </w:p>
        </w:tc>
        <w:tc>
          <w:tcPr>
            <w:tcW w:w="4110" w:type="dxa"/>
          </w:tcPr>
          <w:p w14:paraId="60D379EC" w14:textId="4D11725A" w:rsidR="00CF127A" w:rsidRPr="00CF127A" w:rsidRDefault="00CF127A" w:rsidP="00ED0D5D">
            <w:pPr>
              <w:jc w:val="both"/>
              <w:rPr>
                <w:rFonts w:ascii="Times New Roman" w:hAnsi="Times New Roman" w:cs="Times New Roman"/>
                <w:sz w:val="24"/>
                <w:szCs w:val="24"/>
                <w:u w:val="single"/>
              </w:rPr>
            </w:pPr>
            <w:r w:rsidRPr="00CF127A">
              <w:rPr>
                <w:rFonts w:ascii="Times New Roman" w:hAnsi="Times New Roman" w:cs="Times New Roman"/>
                <w:sz w:val="24"/>
                <w:szCs w:val="24"/>
              </w:rPr>
              <w:t>“</w:t>
            </w:r>
            <w:r w:rsidR="00A92853" w:rsidRPr="00CF127A">
              <w:rPr>
                <w:rFonts w:ascii="Times New Roman" w:hAnsi="Times New Roman" w:cs="Times New Roman"/>
                <w:b/>
                <w:sz w:val="24"/>
                <w:szCs w:val="24"/>
              </w:rPr>
              <w:t xml:space="preserve">Energji </w:t>
            </w:r>
            <w:r w:rsidRPr="00CF127A">
              <w:rPr>
                <w:rFonts w:ascii="Times New Roman" w:hAnsi="Times New Roman" w:cs="Times New Roman"/>
                <w:b/>
                <w:sz w:val="24"/>
                <w:szCs w:val="24"/>
              </w:rPr>
              <w:t>aerotermike</w:t>
            </w:r>
            <w:r w:rsidRPr="00CF127A">
              <w:rPr>
                <w:rFonts w:ascii="Times New Roman" w:hAnsi="Times New Roman" w:cs="Times New Roman"/>
                <w:sz w:val="24"/>
                <w:szCs w:val="24"/>
              </w:rPr>
              <w:t>”</w:t>
            </w:r>
            <w:r w:rsidR="00ED0D5D">
              <w:rPr>
                <w:rFonts w:ascii="Times New Roman" w:hAnsi="Times New Roman" w:cs="Times New Roman"/>
                <w:sz w:val="24"/>
                <w:szCs w:val="24"/>
              </w:rPr>
              <w:t>: ë</w:t>
            </w:r>
            <w:r w:rsidRPr="00CF127A">
              <w:rPr>
                <w:rFonts w:ascii="Times New Roman" w:hAnsi="Times New Roman" w:cs="Times New Roman"/>
                <w:sz w:val="24"/>
                <w:szCs w:val="24"/>
              </w:rPr>
              <w:t>s</w:t>
            </w:r>
            <w:r w:rsidR="00ED0D5D">
              <w:rPr>
                <w:rFonts w:ascii="Times New Roman" w:hAnsi="Times New Roman" w:cs="Times New Roman"/>
                <w:sz w:val="24"/>
                <w:szCs w:val="24"/>
              </w:rPr>
              <w:t>htë energji e akumuluar në formë</w:t>
            </w:r>
            <w:r w:rsidRPr="00CF127A">
              <w:rPr>
                <w:rFonts w:ascii="Times New Roman" w:hAnsi="Times New Roman" w:cs="Times New Roman"/>
                <w:sz w:val="24"/>
                <w:szCs w:val="24"/>
              </w:rPr>
              <w:t xml:space="preserve"> nxeht</w:t>
            </w:r>
            <w:r w:rsidR="00ED0D5D">
              <w:rPr>
                <w:rFonts w:ascii="Times New Roman" w:hAnsi="Times New Roman" w:cs="Times New Roman"/>
                <w:sz w:val="24"/>
                <w:szCs w:val="24"/>
              </w:rPr>
              <w:t>ë</w:t>
            </w:r>
            <w:r w:rsidRPr="00CF127A">
              <w:rPr>
                <w:rFonts w:ascii="Times New Roman" w:hAnsi="Times New Roman" w:cs="Times New Roman"/>
                <w:sz w:val="24"/>
                <w:szCs w:val="24"/>
              </w:rPr>
              <w:t>sie n</w:t>
            </w:r>
            <w:r w:rsidR="00ED0D5D">
              <w:rPr>
                <w:rFonts w:ascii="Times New Roman" w:hAnsi="Times New Roman" w:cs="Times New Roman"/>
                <w:sz w:val="24"/>
                <w:szCs w:val="24"/>
              </w:rPr>
              <w:t>ë ajrin e mjedisit të</w:t>
            </w:r>
            <w:r w:rsidRPr="00CF127A">
              <w:rPr>
                <w:rFonts w:ascii="Times New Roman" w:hAnsi="Times New Roman" w:cs="Times New Roman"/>
                <w:sz w:val="24"/>
                <w:szCs w:val="24"/>
              </w:rPr>
              <w:t xml:space="preserve"> jasht</w:t>
            </w:r>
            <w:r w:rsidR="00ED0D5D">
              <w:rPr>
                <w:rFonts w:ascii="Times New Roman" w:hAnsi="Times New Roman" w:cs="Times New Roman"/>
                <w:sz w:val="24"/>
                <w:szCs w:val="24"/>
              </w:rPr>
              <w:t>ë</w:t>
            </w:r>
            <w:r w:rsidRPr="00CF127A">
              <w:rPr>
                <w:rFonts w:ascii="Times New Roman" w:hAnsi="Times New Roman" w:cs="Times New Roman"/>
                <w:sz w:val="24"/>
                <w:szCs w:val="24"/>
              </w:rPr>
              <w:t>m;</w:t>
            </w:r>
          </w:p>
        </w:tc>
        <w:tc>
          <w:tcPr>
            <w:tcW w:w="1350" w:type="dxa"/>
          </w:tcPr>
          <w:p w14:paraId="2BF938F0" w14:textId="4B7CCC5B" w:rsidR="00CF127A" w:rsidRPr="00CF127A" w:rsidRDefault="00CF127A" w:rsidP="004E2BB1">
            <w:pPr>
              <w:jc w:val="center"/>
              <w:rPr>
                <w:rFonts w:ascii="Times New Roman" w:hAnsi="Times New Roman" w:cs="Times New Roman"/>
                <w:bCs/>
                <w:sz w:val="24"/>
                <w:szCs w:val="24"/>
              </w:rPr>
            </w:pPr>
            <w:r w:rsidRPr="00CF127A">
              <w:rPr>
                <w:rFonts w:ascii="Times New Roman" w:hAnsi="Times New Roman" w:cs="Times New Roman"/>
                <w:bCs/>
                <w:sz w:val="24"/>
                <w:szCs w:val="24"/>
              </w:rPr>
              <w:t>0.1</w:t>
            </w:r>
          </w:p>
        </w:tc>
        <w:tc>
          <w:tcPr>
            <w:tcW w:w="1744" w:type="dxa"/>
          </w:tcPr>
          <w:p w14:paraId="130A1FBD" w14:textId="77777777" w:rsidR="00CF127A" w:rsidRPr="00AB0935" w:rsidRDefault="00CF127A" w:rsidP="00B22646">
            <w:pPr>
              <w:ind w:left="360" w:hanging="360"/>
              <w:jc w:val="center"/>
              <w:rPr>
                <w:rFonts w:ascii="Times New Roman" w:hAnsi="Times New Roman" w:cs="Times New Roman"/>
                <w:b/>
                <w:sz w:val="24"/>
                <w:szCs w:val="24"/>
              </w:rPr>
            </w:pPr>
          </w:p>
        </w:tc>
        <w:tc>
          <w:tcPr>
            <w:tcW w:w="3600" w:type="dxa"/>
          </w:tcPr>
          <w:p w14:paraId="06705341" w14:textId="77777777" w:rsidR="00CF127A" w:rsidRPr="00AB0935" w:rsidRDefault="00CF127A" w:rsidP="00B22646">
            <w:pPr>
              <w:ind w:left="360" w:hanging="360"/>
              <w:jc w:val="center"/>
              <w:rPr>
                <w:rFonts w:ascii="Times New Roman" w:hAnsi="Times New Roman" w:cs="Times New Roman"/>
                <w:b/>
                <w:sz w:val="24"/>
                <w:szCs w:val="24"/>
              </w:rPr>
            </w:pPr>
          </w:p>
        </w:tc>
        <w:tc>
          <w:tcPr>
            <w:tcW w:w="1620" w:type="dxa"/>
          </w:tcPr>
          <w:p w14:paraId="1E36A3EE" w14:textId="1AA2F390" w:rsidR="00CF127A" w:rsidRDefault="00CF127A" w:rsidP="00B22646">
            <w:pPr>
              <w:jc w:val="center"/>
              <w:rPr>
                <w:rFonts w:ascii="Times New Roman" w:hAnsi="Times New Roman" w:cs="Times New Roman"/>
                <w:sz w:val="24"/>
                <w:szCs w:val="24"/>
              </w:rPr>
            </w:pPr>
            <w:r>
              <w:rPr>
                <w:rFonts w:ascii="Times New Roman" w:hAnsi="Times New Roman" w:cs="Times New Roman"/>
                <w:sz w:val="24"/>
                <w:szCs w:val="24"/>
              </w:rPr>
              <w:t>I papërputhur</w:t>
            </w:r>
          </w:p>
        </w:tc>
        <w:tc>
          <w:tcPr>
            <w:tcW w:w="1530" w:type="dxa"/>
          </w:tcPr>
          <w:p w14:paraId="313BA798" w14:textId="77777777" w:rsidR="00CF127A" w:rsidRPr="00AB0935" w:rsidRDefault="00CF127A" w:rsidP="00EB577E">
            <w:pPr>
              <w:rPr>
                <w:rFonts w:ascii="Times New Roman" w:hAnsi="Times New Roman" w:cs="Times New Roman"/>
                <w:sz w:val="24"/>
                <w:szCs w:val="24"/>
              </w:rPr>
            </w:pPr>
          </w:p>
        </w:tc>
      </w:tr>
      <w:tr w:rsidR="00CF127A" w:rsidRPr="00AB0935" w14:paraId="211E7332" w14:textId="77777777" w:rsidTr="007B52A8">
        <w:trPr>
          <w:trHeight w:val="438"/>
        </w:trPr>
        <w:tc>
          <w:tcPr>
            <w:tcW w:w="1184" w:type="dxa"/>
          </w:tcPr>
          <w:p w14:paraId="74BDEEF5" w14:textId="77777777" w:rsidR="00CF127A" w:rsidRPr="00CF127A" w:rsidRDefault="00CF127A" w:rsidP="005D3E9A">
            <w:pPr>
              <w:jc w:val="center"/>
              <w:rPr>
                <w:rFonts w:ascii="Times New Roman" w:hAnsi="Times New Roman" w:cs="Times New Roman"/>
                <w:b/>
                <w:sz w:val="24"/>
                <w:szCs w:val="24"/>
              </w:rPr>
            </w:pPr>
            <w:r w:rsidRPr="00CF127A">
              <w:rPr>
                <w:rFonts w:ascii="Times New Roman" w:hAnsi="Times New Roman" w:cs="Times New Roman"/>
                <w:b/>
                <w:sz w:val="24"/>
                <w:szCs w:val="24"/>
              </w:rPr>
              <w:t>Neni 2</w:t>
            </w:r>
          </w:p>
          <w:p w14:paraId="03BE703F" w14:textId="1D3DDE2A" w:rsidR="00CF127A" w:rsidRPr="00CF127A" w:rsidRDefault="00137AFE" w:rsidP="004E2BB1">
            <w:pPr>
              <w:jc w:val="center"/>
              <w:rPr>
                <w:rFonts w:ascii="Times New Roman" w:hAnsi="Times New Roman" w:cs="Times New Roman"/>
                <w:b/>
                <w:sz w:val="24"/>
                <w:szCs w:val="24"/>
              </w:rPr>
            </w:pPr>
            <w:r>
              <w:rPr>
                <w:rFonts w:ascii="Times New Roman" w:hAnsi="Times New Roman" w:cs="Times New Roman"/>
                <w:b/>
                <w:sz w:val="24"/>
                <w:szCs w:val="24"/>
              </w:rPr>
              <w:t>g</w:t>
            </w:r>
            <w:r w:rsidRPr="00137AFE">
              <w:rPr>
                <w:rFonts w:ascii="Times New Roman" w:hAnsi="Times New Roman" w:cs="Times New Roman"/>
                <w:b/>
                <w:sz w:val="24"/>
                <w:szCs w:val="24"/>
              </w:rPr>
              <w:t xml:space="preserve">ërma </w:t>
            </w:r>
            <w:r w:rsidR="00CF127A" w:rsidRPr="00CF127A">
              <w:rPr>
                <w:rFonts w:ascii="Times New Roman" w:hAnsi="Times New Roman" w:cs="Times New Roman"/>
                <w:b/>
                <w:sz w:val="24"/>
                <w:szCs w:val="24"/>
              </w:rPr>
              <w:t>c</w:t>
            </w:r>
          </w:p>
        </w:tc>
        <w:tc>
          <w:tcPr>
            <w:tcW w:w="4110" w:type="dxa"/>
          </w:tcPr>
          <w:p w14:paraId="3BE4C3CE" w14:textId="12C9CDE0" w:rsidR="00CF127A" w:rsidRPr="00CF127A" w:rsidRDefault="00137AFE" w:rsidP="00ED0D5D">
            <w:pPr>
              <w:jc w:val="both"/>
              <w:rPr>
                <w:rFonts w:ascii="Times New Roman" w:hAnsi="Times New Roman" w:cs="Times New Roman"/>
                <w:sz w:val="24"/>
                <w:szCs w:val="24"/>
                <w:u w:val="single"/>
              </w:rPr>
            </w:pPr>
            <w:r>
              <w:rPr>
                <w:rFonts w:ascii="Times New Roman" w:hAnsi="Times New Roman" w:cs="Times New Roman"/>
                <w:sz w:val="24"/>
                <w:szCs w:val="24"/>
              </w:rPr>
              <w:t>“</w:t>
            </w:r>
            <w:r w:rsidR="00A92853">
              <w:rPr>
                <w:rFonts w:ascii="Times New Roman" w:hAnsi="Times New Roman" w:cs="Times New Roman"/>
                <w:b/>
                <w:sz w:val="24"/>
                <w:szCs w:val="24"/>
              </w:rPr>
              <w:t>E</w:t>
            </w:r>
            <w:r w:rsidR="00CF127A" w:rsidRPr="00CF127A">
              <w:rPr>
                <w:rFonts w:ascii="Times New Roman" w:hAnsi="Times New Roman" w:cs="Times New Roman"/>
                <w:b/>
                <w:sz w:val="24"/>
                <w:szCs w:val="24"/>
              </w:rPr>
              <w:t>nergji gjeotermike</w:t>
            </w:r>
            <w:r>
              <w:rPr>
                <w:rFonts w:ascii="Times New Roman" w:hAnsi="Times New Roman" w:cs="Times New Roman"/>
                <w:sz w:val="24"/>
                <w:szCs w:val="24"/>
              </w:rPr>
              <w:t>”</w:t>
            </w:r>
            <w:r w:rsidR="00CF127A" w:rsidRPr="00CF127A">
              <w:rPr>
                <w:rFonts w:ascii="Times New Roman" w:hAnsi="Times New Roman" w:cs="Times New Roman"/>
                <w:sz w:val="24"/>
                <w:szCs w:val="24"/>
              </w:rPr>
              <w:t xml:space="preserve">: </w:t>
            </w:r>
            <w:r w:rsidR="00ED0D5D">
              <w:rPr>
                <w:rFonts w:ascii="Times New Roman" w:hAnsi="Times New Roman" w:cs="Times New Roman"/>
                <w:sz w:val="24"/>
                <w:szCs w:val="24"/>
              </w:rPr>
              <w:t>ë</w:t>
            </w:r>
            <w:r w:rsidR="00CF127A" w:rsidRPr="00CF127A">
              <w:rPr>
                <w:rFonts w:ascii="Times New Roman" w:hAnsi="Times New Roman" w:cs="Times New Roman"/>
                <w:sz w:val="24"/>
                <w:szCs w:val="24"/>
              </w:rPr>
              <w:t>sht</w:t>
            </w:r>
            <w:r w:rsidR="00ED0D5D">
              <w:rPr>
                <w:rFonts w:ascii="Times New Roman" w:hAnsi="Times New Roman" w:cs="Times New Roman"/>
                <w:sz w:val="24"/>
                <w:szCs w:val="24"/>
              </w:rPr>
              <w:t>ë</w:t>
            </w:r>
            <w:r w:rsidR="00CF127A" w:rsidRPr="00CF127A">
              <w:rPr>
                <w:rFonts w:ascii="Times New Roman" w:hAnsi="Times New Roman" w:cs="Times New Roman"/>
                <w:sz w:val="24"/>
                <w:szCs w:val="24"/>
              </w:rPr>
              <w:t xml:space="preserve"> energji e ruajtur n</w:t>
            </w:r>
            <w:r w:rsidR="00ED0D5D">
              <w:rPr>
                <w:rFonts w:ascii="Times New Roman" w:hAnsi="Times New Roman" w:cs="Times New Roman"/>
                <w:sz w:val="24"/>
                <w:szCs w:val="24"/>
              </w:rPr>
              <w:t>ë formë nxehtë</w:t>
            </w:r>
            <w:r w:rsidR="00CF127A" w:rsidRPr="00CF127A">
              <w:rPr>
                <w:rFonts w:ascii="Times New Roman" w:hAnsi="Times New Roman" w:cs="Times New Roman"/>
                <w:sz w:val="24"/>
                <w:szCs w:val="24"/>
              </w:rPr>
              <w:t>sie n</w:t>
            </w:r>
            <w:r w:rsidR="00ED0D5D">
              <w:rPr>
                <w:rFonts w:ascii="Times New Roman" w:hAnsi="Times New Roman" w:cs="Times New Roman"/>
                <w:sz w:val="24"/>
                <w:szCs w:val="24"/>
              </w:rPr>
              <w:t>ën koren e tokë</w:t>
            </w:r>
            <w:r w:rsidR="00CF127A" w:rsidRPr="00CF127A">
              <w:rPr>
                <w:rFonts w:ascii="Times New Roman" w:hAnsi="Times New Roman" w:cs="Times New Roman"/>
                <w:sz w:val="24"/>
                <w:szCs w:val="24"/>
              </w:rPr>
              <w:t>s;</w:t>
            </w:r>
          </w:p>
        </w:tc>
        <w:tc>
          <w:tcPr>
            <w:tcW w:w="1350" w:type="dxa"/>
          </w:tcPr>
          <w:p w14:paraId="5238820A" w14:textId="36747DB6" w:rsidR="00CF127A" w:rsidRPr="00CF127A" w:rsidRDefault="00CF127A" w:rsidP="004E2BB1">
            <w:pPr>
              <w:jc w:val="center"/>
              <w:rPr>
                <w:rFonts w:ascii="Times New Roman" w:hAnsi="Times New Roman" w:cs="Times New Roman"/>
                <w:bCs/>
                <w:sz w:val="24"/>
                <w:szCs w:val="24"/>
              </w:rPr>
            </w:pPr>
            <w:r w:rsidRPr="00CF127A">
              <w:rPr>
                <w:rFonts w:ascii="Times New Roman" w:hAnsi="Times New Roman" w:cs="Times New Roman"/>
                <w:bCs/>
                <w:sz w:val="24"/>
                <w:szCs w:val="24"/>
              </w:rPr>
              <w:t>0.1</w:t>
            </w:r>
          </w:p>
        </w:tc>
        <w:tc>
          <w:tcPr>
            <w:tcW w:w="1744" w:type="dxa"/>
          </w:tcPr>
          <w:p w14:paraId="5CE1890E" w14:textId="77777777" w:rsidR="00CF127A" w:rsidRPr="00AB0935" w:rsidRDefault="00CF127A" w:rsidP="00B22646">
            <w:pPr>
              <w:ind w:left="360" w:hanging="360"/>
              <w:jc w:val="center"/>
              <w:rPr>
                <w:rFonts w:ascii="Times New Roman" w:hAnsi="Times New Roman" w:cs="Times New Roman"/>
                <w:b/>
                <w:sz w:val="24"/>
                <w:szCs w:val="24"/>
              </w:rPr>
            </w:pPr>
          </w:p>
        </w:tc>
        <w:tc>
          <w:tcPr>
            <w:tcW w:w="3600" w:type="dxa"/>
          </w:tcPr>
          <w:p w14:paraId="5353CC9B" w14:textId="77777777" w:rsidR="00CF127A" w:rsidRPr="00AB0935" w:rsidRDefault="00CF127A" w:rsidP="00B22646">
            <w:pPr>
              <w:ind w:left="360" w:hanging="360"/>
              <w:jc w:val="center"/>
              <w:rPr>
                <w:rFonts w:ascii="Times New Roman" w:hAnsi="Times New Roman" w:cs="Times New Roman"/>
                <w:b/>
                <w:sz w:val="24"/>
                <w:szCs w:val="24"/>
              </w:rPr>
            </w:pPr>
          </w:p>
        </w:tc>
        <w:tc>
          <w:tcPr>
            <w:tcW w:w="1620" w:type="dxa"/>
          </w:tcPr>
          <w:p w14:paraId="50DD2D13" w14:textId="7866A437" w:rsidR="00CF127A" w:rsidRDefault="00CF127A" w:rsidP="00B22646">
            <w:pPr>
              <w:jc w:val="center"/>
              <w:rPr>
                <w:rFonts w:ascii="Times New Roman" w:hAnsi="Times New Roman" w:cs="Times New Roman"/>
                <w:sz w:val="24"/>
                <w:szCs w:val="24"/>
              </w:rPr>
            </w:pPr>
            <w:r>
              <w:rPr>
                <w:rFonts w:ascii="Times New Roman" w:hAnsi="Times New Roman" w:cs="Times New Roman"/>
                <w:sz w:val="24"/>
                <w:szCs w:val="24"/>
              </w:rPr>
              <w:t>I papërputhur</w:t>
            </w:r>
          </w:p>
        </w:tc>
        <w:tc>
          <w:tcPr>
            <w:tcW w:w="1530" w:type="dxa"/>
          </w:tcPr>
          <w:p w14:paraId="501718C7" w14:textId="77777777" w:rsidR="00CF127A" w:rsidRPr="00AB0935" w:rsidRDefault="00CF127A" w:rsidP="00EB577E">
            <w:pPr>
              <w:rPr>
                <w:rFonts w:ascii="Times New Roman" w:hAnsi="Times New Roman" w:cs="Times New Roman"/>
                <w:sz w:val="24"/>
                <w:szCs w:val="24"/>
              </w:rPr>
            </w:pPr>
          </w:p>
        </w:tc>
      </w:tr>
      <w:tr w:rsidR="00CF127A" w:rsidRPr="00AB0935" w14:paraId="1E46B71F" w14:textId="77777777" w:rsidTr="007B52A8">
        <w:trPr>
          <w:trHeight w:val="438"/>
        </w:trPr>
        <w:tc>
          <w:tcPr>
            <w:tcW w:w="1184" w:type="dxa"/>
          </w:tcPr>
          <w:p w14:paraId="12800B8B" w14:textId="77777777" w:rsidR="00CF127A" w:rsidRPr="00CF127A" w:rsidRDefault="00CF127A" w:rsidP="005D3E9A">
            <w:pPr>
              <w:jc w:val="center"/>
              <w:rPr>
                <w:rFonts w:ascii="Times New Roman" w:hAnsi="Times New Roman" w:cs="Times New Roman"/>
                <w:b/>
                <w:sz w:val="24"/>
                <w:szCs w:val="24"/>
              </w:rPr>
            </w:pPr>
            <w:r w:rsidRPr="00CF127A">
              <w:rPr>
                <w:rFonts w:ascii="Times New Roman" w:hAnsi="Times New Roman" w:cs="Times New Roman"/>
                <w:b/>
                <w:sz w:val="24"/>
                <w:szCs w:val="24"/>
              </w:rPr>
              <w:t xml:space="preserve">Neni 2 </w:t>
            </w:r>
          </w:p>
          <w:p w14:paraId="7566DB2B" w14:textId="0B55C2C5" w:rsidR="00CF127A" w:rsidRPr="00CF127A" w:rsidRDefault="00137AFE" w:rsidP="004E2BB1">
            <w:pPr>
              <w:jc w:val="center"/>
              <w:rPr>
                <w:rFonts w:ascii="Times New Roman" w:hAnsi="Times New Roman" w:cs="Times New Roman"/>
                <w:b/>
                <w:sz w:val="24"/>
                <w:szCs w:val="24"/>
              </w:rPr>
            </w:pPr>
            <w:r>
              <w:rPr>
                <w:rFonts w:ascii="Times New Roman" w:hAnsi="Times New Roman" w:cs="Times New Roman"/>
                <w:b/>
                <w:sz w:val="24"/>
                <w:szCs w:val="24"/>
              </w:rPr>
              <w:t>g</w:t>
            </w:r>
            <w:r w:rsidRPr="00137AFE">
              <w:rPr>
                <w:rFonts w:ascii="Times New Roman" w:hAnsi="Times New Roman" w:cs="Times New Roman"/>
                <w:b/>
                <w:sz w:val="24"/>
                <w:szCs w:val="24"/>
              </w:rPr>
              <w:t xml:space="preserve">ërma </w:t>
            </w:r>
            <w:r w:rsidR="00CF127A" w:rsidRPr="00CF127A">
              <w:rPr>
                <w:rFonts w:ascii="Times New Roman" w:hAnsi="Times New Roman" w:cs="Times New Roman"/>
                <w:b/>
                <w:sz w:val="24"/>
                <w:szCs w:val="24"/>
              </w:rPr>
              <w:t>d</w:t>
            </w:r>
          </w:p>
        </w:tc>
        <w:tc>
          <w:tcPr>
            <w:tcW w:w="4110" w:type="dxa"/>
          </w:tcPr>
          <w:p w14:paraId="05F2F4D7" w14:textId="0B8DB7E0" w:rsidR="00CF127A" w:rsidRPr="00CF127A" w:rsidRDefault="00137AFE" w:rsidP="00ED0D5D">
            <w:pPr>
              <w:jc w:val="both"/>
              <w:rPr>
                <w:rFonts w:ascii="Times New Roman" w:hAnsi="Times New Roman" w:cs="Times New Roman"/>
                <w:sz w:val="24"/>
                <w:szCs w:val="24"/>
                <w:u w:val="single"/>
              </w:rPr>
            </w:pPr>
            <w:r>
              <w:rPr>
                <w:rFonts w:ascii="Times New Roman" w:hAnsi="Times New Roman" w:cs="Times New Roman"/>
                <w:sz w:val="24"/>
                <w:szCs w:val="24"/>
              </w:rPr>
              <w:t>“</w:t>
            </w:r>
            <w:r w:rsidR="00CF127A" w:rsidRPr="00CF127A">
              <w:rPr>
                <w:rFonts w:ascii="Times New Roman" w:hAnsi="Times New Roman" w:cs="Times New Roman"/>
                <w:b/>
                <w:sz w:val="24"/>
                <w:szCs w:val="24"/>
              </w:rPr>
              <w:t>Energji hidrotermike</w:t>
            </w:r>
            <w:r>
              <w:rPr>
                <w:rFonts w:ascii="Times New Roman" w:hAnsi="Times New Roman" w:cs="Times New Roman"/>
                <w:sz w:val="24"/>
                <w:szCs w:val="24"/>
              </w:rPr>
              <w:t>”</w:t>
            </w:r>
            <w:r w:rsidR="00ED0D5D">
              <w:rPr>
                <w:rFonts w:ascii="Times New Roman" w:hAnsi="Times New Roman" w:cs="Times New Roman"/>
                <w:sz w:val="24"/>
                <w:szCs w:val="24"/>
              </w:rPr>
              <w:t>: do të thotë</w:t>
            </w:r>
            <w:r w:rsidR="00CF127A" w:rsidRPr="00CF127A">
              <w:rPr>
                <w:rFonts w:ascii="Times New Roman" w:hAnsi="Times New Roman" w:cs="Times New Roman"/>
                <w:sz w:val="24"/>
                <w:szCs w:val="24"/>
              </w:rPr>
              <w:t xml:space="preserve"> energjia e ruajtur n</w:t>
            </w:r>
            <w:r w:rsidR="00ED0D5D">
              <w:rPr>
                <w:rFonts w:ascii="Times New Roman" w:hAnsi="Times New Roman" w:cs="Times New Roman"/>
                <w:sz w:val="24"/>
                <w:szCs w:val="24"/>
              </w:rPr>
              <w:t>ë</w:t>
            </w:r>
            <w:r w:rsidR="00CF127A" w:rsidRPr="00CF127A">
              <w:rPr>
                <w:rFonts w:ascii="Times New Roman" w:hAnsi="Times New Roman" w:cs="Times New Roman"/>
                <w:sz w:val="24"/>
                <w:szCs w:val="24"/>
              </w:rPr>
              <w:t xml:space="preserve"> uj</w:t>
            </w:r>
            <w:r w:rsidR="00ED0D5D">
              <w:rPr>
                <w:rFonts w:ascii="Times New Roman" w:hAnsi="Times New Roman" w:cs="Times New Roman"/>
                <w:sz w:val="24"/>
                <w:szCs w:val="24"/>
              </w:rPr>
              <w:t>ë</w:t>
            </w:r>
            <w:r w:rsidR="00CF127A" w:rsidRPr="00CF127A">
              <w:rPr>
                <w:rFonts w:ascii="Times New Roman" w:hAnsi="Times New Roman" w:cs="Times New Roman"/>
                <w:sz w:val="24"/>
                <w:szCs w:val="24"/>
              </w:rPr>
              <w:t>rat sip</w:t>
            </w:r>
            <w:r w:rsidR="00ED0D5D">
              <w:rPr>
                <w:rFonts w:ascii="Times New Roman" w:hAnsi="Times New Roman" w:cs="Times New Roman"/>
                <w:sz w:val="24"/>
                <w:szCs w:val="24"/>
              </w:rPr>
              <w:t>ërfaqësore në formë</w:t>
            </w:r>
            <w:r w:rsidR="00CF127A" w:rsidRPr="00CF127A">
              <w:rPr>
                <w:rFonts w:ascii="Times New Roman" w:hAnsi="Times New Roman" w:cs="Times New Roman"/>
                <w:sz w:val="24"/>
                <w:szCs w:val="24"/>
              </w:rPr>
              <w:t>n e nxeht</w:t>
            </w:r>
            <w:r w:rsidR="00ED0D5D">
              <w:rPr>
                <w:rFonts w:ascii="Times New Roman" w:hAnsi="Times New Roman" w:cs="Times New Roman"/>
                <w:sz w:val="24"/>
                <w:szCs w:val="24"/>
              </w:rPr>
              <w:t>ësisë</w:t>
            </w:r>
            <w:r w:rsidR="00CF127A" w:rsidRPr="00CF127A">
              <w:rPr>
                <w:rFonts w:ascii="Times New Roman" w:hAnsi="Times New Roman" w:cs="Times New Roman"/>
                <w:sz w:val="24"/>
                <w:szCs w:val="24"/>
              </w:rPr>
              <w:t>;</w:t>
            </w:r>
          </w:p>
        </w:tc>
        <w:tc>
          <w:tcPr>
            <w:tcW w:w="1350" w:type="dxa"/>
          </w:tcPr>
          <w:p w14:paraId="54A78517" w14:textId="5F39C662" w:rsidR="00CF127A" w:rsidRPr="00CF127A" w:rsidRDefault="00CF127A" w:rsidP="004E2BB1">
            <w:pPr>
              <w:jc w:val="center"/>
              <w:rPr>
                <w:rFonts w:ascii="Times New Roman" w:hAnsi="Times New Roman" w:cs="Times New Roman"/>
                <w:bCs/>
                <w:sz w:val="24"/>
                <w:szCs w:val="24"/>
              </w:rPr>
            </w:pPr>
            <w:r w:rsidRPr="00CF127A">
              <w:rPr>
                <w:rFonts w:ascii="Times New Roman" w:hAnsi="Times New Roman" w:cs="Times New Roman"/>
                <w:bCs/>
                <w:sz w:val="24"/>
                <w:szCs w:val="24"/>
              </w:rPr>
              <w:t>0.1</w:t>
            </w:r>
          </w:p>
        </w:tc>
        <w:tc>
          <w:tcPr>
            <w:tcW w:w="1744" w:type="dxa"/>
          </w:tcPr>
          <w:p w14:paraId="39A9AAE8" w14:textId="77777777" w:rsidR="00CF127A" w:rsidRPr="00AB0935" w:rsidRDefault="00CF127A" w:rsidP="00B22646">
            <w:pPr>
              <w:ind w:left="360" w:hanging="360"/>
              <w:jc w:val="center"/>
              <w:rPr>
                <w:rFonts w:ascii="Times New Roman" w:hAnsi="Times New Roman" w:cs="Times New Roman"/>
                <w:b/>
                <w:sz w:val="24"/>
                <w:szCs w:val="24"/>
              </w:rPr>
            </w:pPr>
          </w:p>
        </w:tc>
        <w:tc>
          <w:tcPr>
            <w:tcW w:w="3600" w:type="dxa"/>
          </w:tcPr>
          <w:p w14:paraId="3D0E612B" w14:textId="77777777" w:rsidR="00CF127A" w:rsidRPr="00AB0935" w:rsidRDefault="00CF127A" w:rsidP="00B22646">
            <w:pPr>
              <w:ind w:left="360" w:hanging="360"/>
              <w:jc w:val="center"/>
              <w:rPr>
                <w:rFonts w:ascii="Times New Roman" w:hAnsi="Times New Roman" w:cs="Times New Roman"/>
                <w:b/>
                <w:sz w:val="24"/>
                <w:szCs w:val="24"/>
              </w:rPr>
            </w:pPr>
          </w:p>
        </w:tc>
        <w:tc>
          <w:tcPr>
            <w:tcW w:w="1620" w:type="dxa"/>
          </w:tcPr>
          <w:p w14:paraId="6BB2951F" w14:textId="14B6C812" w:rsidR="00CF127A" w:rsidRDefault="00CF127A" w:rsidP="00B22646">
            <w:pPr>
              <w:jc w:val="center"/>
              <w:rPr>
                <w:rFonts w:ascii="Times New Roman" w:hAnsi="Times New Roman" w:cs="Times New Roman"/>
                <w:sz w:val="24"/>
                <w:szCs w:val="24"/>
              </w:rPr>
            </w:pPr>
            <w:r>
              <w:rPr>
                <w:rFonts w:ascii="Times New Roman" w:hAnsi="Times New Roman" w:cs="Times New Roman"/>
                <w:sz w:val="24"/>
                <w:szCs w:val="24"/>
              </w:rPr>
              <w:t>I papërputhur</w:t>
            </w:r>
          </w:p>
        </w:tc>
        <w:tc>
          <w:tcPr>
            <w:tcW w:w="1530" w:type="dxa"/>
          </w:tcPr>
          <w:p w14:paraId="3D0FB2AF" w14:textId="77777777" w:rsidR="00CF127A" w:rsidRPr="00AB0935" w:rsidRDefault="00CF127A" w:rsidP="00EB577E">
            <w:pPr>
              <w:rPr>
                <w:rFonts w:ascii="Times New Roman" w:hAnsi="Times New Roman" w:cs="Times New Roman"/>
                <w:sz w:val="24"/>
                <w:szCs w:val="24"/>
              </w:rPr>
            </w:pPr>
          </w:p>
        </w:tc>
      </w:tr>
      <w:tr w:rsidR="003E2BFD" w:rsidRPr="00AB0935" w14:paraId="498AA4C5" w14:textId="77777777" w:rsidTr="007B52A8">
        <w:tc>
          <w:tcPr>
            <w:tcW w:w="1184" w:type="dxa"/>
          </w:tcPr>
          <w:p w14:paraId="498AA4B8" w14:textId="77777777" w:rsidR="003E2BFD" w:rsidRPr="00ED0D5D" w:rsidRDefault="003E2BFD" w:rsidP="00B22646">
            <w:pPr>
              <w:jc w:val="center"/>
              <w:rPr>
                <w:rFonts w:ascii="Times New Roman" w:hAnsi="Times New Roman" w:cs="Times New Roman"/>
                <w:b/>
                <w:sz w:val="24"/>
                <w:szCs w:val="24"/>
              </w:rPr>
            </w:pPr>
            <w:r w:rsidRPr="00ED0D5D">
              <w:rPr>
                <w:rFonts w:ascii="Times New Roman" w:hAnsi="Times New Roman" w:cs="Times New Roman"/>
                <w:b/>
                <w:sz w:val="24"/>
                <w:szCs w:val="24"/>
              </w:rPr>
              <w:t>Neni 2</w:t>
            </w:r>
          </w:p>
          <w:p w14:paraId="498AA4B9" w14:textId="7CA96D78" w:rsidR="003E2BFD" w:rsidRPr="00137AFE" w:rsidRDefault="00B22646" w:rsidP="00137AFE">
            <w:pPr>
              <w:jc w:val="center"/>
              <w:rPr>
                <w:rFonts w:ascii="Times New Roman" w:hAnsi="Times New Roman" w:cs="Times New Roman"/>
                <w:b/>
                <w:sz w:val="24"/>
                <w:szCs w:val="24"/>
              </w:rPr>
            </w:pPr>
            <w:r w:rsidRPr="00137AFE">
              <w:rPr>
                <w:rFonts w:ascii="Times New Roman" w:hAnsi="Times New Roman" w:cs="Times New Roman"/>
                <w:b/>
                <w:sz w:val="24"/>
                <w:szCs w:val="24"/>
              </w:rPr>
              <w:t>gë</w:t>
            </w:r>
            <w:r w:rsidR="00134937" w:rsidRPr="00137AFE">
              <w:rPr>
                <w:rFonts w:ascii="Times New Roman" w:hAnsi="Times New Roman" w:cs="Times New Roman"/>
                <w:b/>
                <w:sz w:val="24"/>
                <w:szCs w:val="24"/>
              </w:rPr>
              <w:t>rma</w:t>
            </w:r>
            <w:r w:rsidR="002E6B9F" w:rsidRPr="00137AFE">
              <w:rPr>
                <w:rFonts w:ascii="Times New Roman" w:hAnsi="Times New Roman" w:cs="Times New Roman"/>
                <w:b/>
                <w:sz w:val="24"/>
                <w:szCs w:val="24"/>
              </w:rPr>
              <w:t xml:space="preserve"> </w:t>
            </w:r>
            <w:r w:rsidR="00134937" w:rsidRPr="00137AFE">
              <w:rPr>
                <w:rFonts w:ascii="Times New Roman" w:hAnsi="Times New Roman" w:cs="Times New Roman"/>
                <w:b/>
                <w:sz w:val="24"/>
                <w:szCs w:val="24"/>
              </w:rPr>
              <w:t>e</w:t>
            </w:r>
          </w:p>
        </w:tc>
        <w:tc>
          <w:tcPr>
            <w:tcW w:w="4110" w:type="dxa"/>
          </w:tcPr>
          <w:p w14:paraId="498AA4BB" w14:textId="3528BCD5" w:rsidR="003E2BFD" w:rsidRPr="00AB0935" w:rsidRDefault="00137AFE" w:rsidP="00137AFE">
            <w:pPr>
              <w:jc w:val="both"/>
              <w:rPr>
                <w:rFonts w:ascii="Times New Roman" w:hAnsi="Times New Roman" w:cs="Times New Roman"/>
                <w:sz w:val="24"/>
                <w:szCs w:val="24"/>
              </w:rPr>
            </w:pPr>
            <w:r>
              <w:rPr>
                <w:rFonts w:ascii="Times New Roman" w:hAnsi="Times New Roman" w:cs="Times New Roman"/>
                <w:sz w:val="24"/>
                <w:szCs w:val="24"/>
              </w:rPr>
              <w:t>“</w:t>
            </w:r>
            <w:r w:rsidRPr="00137AFE">
              <w:rPr>
                <w:rFonts w:ascii="Times New Roman" w:hAnsi="Times New Roman" w:cs="Times New Roman"/>
                <w:b/>
                <w:sz w:val="24"/>
                <w:szCs w:val="24"/>
              </w:rPr>
              <w:t>Biomasa</w:t>
            </w:r>
            <w:r>
              <w:rPr>
                <w:rFonts w:ascii="Times New Roman" w:hAnsi="Times New Roman" w:cs="Times New Roman"/>
                <w:sz w:val="24"/>
                <w:szCs w:val="24"/>
              </w:rPr>
              <w:t>”</w:t>
            </w:r>
            <w:r w:rsidR="003E2BFD" w:rsidRPr="00AB0935">
              <w:rPr>
                <w:rFonts w:ascii="Times New Roman" w:hAnsi="Times New Roman" w:cs="Times New Roman"/>
                <w:sz w:val="24"/>
                <w:szCs w:val="24"/>
              </w:rPr>
              <w:t xml:space="preserve"> do të thotë pjesë e biodegradueshme e produkteve, mbetjeve dhe mbetjeve me origjinë biologjike nga bujqësia (përfshirë bimore dhe substancat shtazore), pylltaria dhe industritë e lidhura, duke përfshirë peshkimin dhe akuakulturën, si dhe pjesë </w:t>
            </w:r>
            <w:r w:rsidR="00DE1CE0">
              <w:rPr>
                <w:rFonts w:ascii="Times New Roman" w:hAnsi="Times New Roman" w:cs="Times New Roman"/>
                <w:sz w:val="24"/>
                <w:szCs w:val="24"/>
              </w:rPr>
              <w:t xml:space="preserve">e </w:t>
            </w:r>
            <w:r w:rsidR="003E2BFD" w:rsidRPr="00AB0935">
              <w:rPr>
                <w:rFonts w:ascii="Times New Roman" w:hAnsi="Times New Roman" w:cs="Times New Roman"/>
                <w:sz w:val="24"/>
                <w:szCs w:val="24"/>
              </w:rPr>
              <w:t xml:space="preserve">biodegradueshme e mbeturinave industriale dhe komunale; </w:t>
            </w:r>
          </w:p>
        </w:tc>
        <w:tc>
          <w:tcPr>
            <w:tcW w:w="1350" w:type="dxa"/>
          </w:tcPr>
          <w:p w14:paraId="498AA4BC" w14:textId="77777777" w:rsidR="00BB3CA1" w:rsidRPr="00137AFE" w:rsidRDefault="00134937" w:rsidP="00B22646">
            <w:pPr>
              <w:jc w:val="center"/>
              <w:rPr>
                <w:rFonts w:ascii="Times New Roman" w:hAnsi="Times New Roman" w:cs="Times New Roman"/>
                <w:sz w:val="24"/>
                <w:szCs w:val="24"/>
              </w:rPr>
            </w:pPr>
            <w:r w:rsidRPr="00137AFE">
              <w:rPr>
                <w:rFonts w:ascii="Times New Roman" w:hAnsi="Times New Roman" w:cs="Times New Roman"/>
                <w:sz w:val="24"/>
                <w:szCs w:val="24"/>
              </w:rPr>
              <w:t>0.1</w:t>
            </w:r>
          </w:p>
          <w:p w14:paraId="498AA4BD" w14:textId="77777777" w:rsidR="003E2BFD" w:rsidRPr="00AB0935" w:rsidRDefault="003E2BFD" w:rsidP="002E6CD3">
            <w:pPr>
              <w:spacing w:before="360" w:after="120"/>
              <w:jc w:val="center"/>
              <w:rPr>
                <w:rFonts w:ascii="Times New Roman" w:eastAsia="Times New Roman" w:hAnsi="Times New Roman" w:cs="Times New Roman"/>
                <w:i/>
                <w:iCs/>
                <w:color w:val="000000"/>
                <w:sz w:val="24"/>
                <w:szCs w:val="24"/>
                <w:lang w:eastAsia="sq-AL"/>
              </w:rPr>
            </w:pPr>
          </w:p>
        </w:tc>
        <w:tc>
          <w:tcPr>
            <w:tcW w:w="1744" w:type="dxa"/>
          </w:tcPr>
          <w:p w14:paraId="498AA4BE" w14:textId="77777777" w:rsidR="003E2BFD" w:rsidRPr="00AB0935" w:rsidRDefault="0026382D" w:rsidP="00B22646">
            <w:pPr>
              <w:jc w:val="center"/>
              <w:rPr>
                <w:rFonts w:ascii="Times New Roman" w:hAnsi="Times New Roman" w:cs="Times New Roman"/>
                <w:b/>
                <w:sz w:val="24"/>
                <w:szCs w:val="24"/>
              </w:rPr>
            </w:pPr>
            <w:r w:rsidRPr="00AB0935">
              <w:rPr>
                <w:rFonts w:ascii="Times New Roman" w:hAnsi="Times New Roman" w:cs="Times New Roman"/>
                <w:b/>
                <w:sz w:val="24"/>
                <w:szCs w:val="24"/>
              </w:rPr>
              <w:t>Neni 3</w:t>
            </w:r>
          </w:p>
          <w:p w14:paraId="498AA4BF" w14:textId="5562B144" w:rsidR="002E6B9F" w:rsidRPr="00A92853" w:rsidRDefault="00B22646" w:rsidP="00B22646">
            <w:pPr>
              <w:jc w:val="center"/>
              <w:rPr>
                <w:rFonts w:ascii="Times New Roman" w:eastAsia="Times New Roman" w:hAnsi="Times New Roman" w:cs="Times New Roman"/>
                <w:b/>
                <w:i/>
                <w:iCs/>
                <w:color w:val="000000"/>
                <w:sz w:val="24"/>
                <w:szCs w:val="24"/>
                <w:lang w:eastAsia="sq-AL"/>
              </w:rPr>
            </w:pPr>
            <w:r w:rsidRPr="00A92853">
              <w:rPr>
                <w:rFonts w:ascii="Times New Roman" w:hAnsi="Times New Roman" w:cs="Times New Roman"/>
                <w:b/>
                <w:sz w:val="24"/>
                <w:szCs w:val="24"/>
              </w:rPr>
              <w:t>gë</w:t>
            </w:r>
            <w:r w:rsidR="00A2146F" w:rsidRPr="00A92853">
              <w:rPr>
                <w:rFonts w:ascii="Times New Roman" w:hAnsi="Times New Roman" w:cs="Times New Roman"/>
                <w:b/>
                <w:sz w:val="24"/>
                <w:szCs w:val="24"/>
              </w:rPr>
              <w:t>rma</w:t>
            </w:r>
            <w:r w:rsidR="00ED0D5D" w:rsidRPr="00A92853">
              <w:rPr>
                <w:rFonts w:ascii="Times New Roman" w:hAnsi="Times New Roman" w:cs="Times New Roman"/>
                <w:b/>
                <w:sz w:val="24"/>
                <w:szCs w:val="24"/>
              </w:rPr>
              <w:t xml:space="preserve"> a</w:t>
            </w:r>
          </w:p>
        </w:tc>
        <w:tc>
          <w:tcPr>
            <w:tcW w:w="3600" w:type="dxa"/>
          </w:tcPr>
          <w:p w14:paraId="498AA4C0" w14:textId="77777777" w:rsidR="009B53CC" w:rsidRPr="00AB0935" w:rsidRDefault="009B53CC" w:rsidP="00B22646">
            <w:pPr>
              <w:jc w:val="center"/>
              <w:rPr>
                <w:rFonts w:ascii="Times New Roman" w:hAnsi="Times New Roman" w:cs="Times New Roman"/>
                <w:b/>
                <w:sz w:val="24"/>
                <w:szCs w:val="24"/>
              </w:rPr>
            </w:pPr>
            <w:r w:rsidRPr="00AB0935">
              <w:rPr>
                <w:rFonts w:ascii="Times New Roman" w:hAnsi="Times New Roman" w:cs="Times New Roman"/>
                <w:b/>
                <w:sz w:val="24"/>
                <w:szCs w:val="24"/>
              </w:rPr>
              <w:t>Përkufizimet</w:t>
            </w:r>
          </w:p>
          <w:p w14:paraId="498AA4C1" w14:textId="77777777" w:rsidR="000D5416" w:rsidRPr="00AB0935" w:rsidRDefault="000D5416" w:rsidP="000D5416">
            <w:pPr>
              <w:jc w:val="both"/>
              <w:rPr>
                <w:rFonts w:ascii="Times New Roman" w:hAnsi="Times New Roman"/>
                <w:sz w:val="24"/>
                <w:szCs w:val="24"/>
              </w:rPr>
            </w:pPr>
            <w:r w:rsidRPr="00AB0935">
              <w:rPr>
                <w:rFonts w:ascii="Times New Roman" w:hAnsi="Times New Roman"/>
                <w:sz w:val="24"/>
                <w:szCs w:val="24"/>
              </w:rPr>
              <w:t>1. Në këtë ligj termat e mëposhtëm kanë këto kuptime:</w:t>
            </w:r>
          </w:p>
          <w:p w14:paraId="498AA4C2" w14:textId="36EF70A4" w:rsidR="003E2BFD" w:rsidRPr="007B52A8" w:rsidRDefault="00E95148" w:rsidP="007B52A8">
            <w:pPr>
              <w:jc w:val="both"/>
              <w:rPr>
                <w:rFonts w:ascii="Times New Roman" w:eastAsia="Calibri" w:hAnsi="Times New Roman" w:cs="Times New Roman"/>
                <w:sz w:val="28"/>
                <w:szCs w:val="28"/>
              </w:rPr>
            </w:pPr>
            <w:r w:rsidRPr="00AB0935">
              <w:rPr>
                <w:rFonts w:ascii="Times New Roman" w:hAnsi="Times New Roman" w:cs="Times New Roman"/>
                <w:sz w:val="24"/>
                <w:szCs w:val="24"/>
              </w:rPr>
              <w:t xml:space="preserve">a) </w:t>
            </w:r>
            <w:r w:rsidR="00ED0D5D">
              <w:rPr>
                <w:rFonts w:ascii="Times New Roman" w:hAnsi="Times New Roman" w:cs="Times New Roman"/>
                <w:sz w:val="24"/>
                <w:szCs w:val="24"/>
              </w:rPr>
              <w:t>“</w:t>
            </w:r>
            <w:r w:rsidR="00ED0D5D" w:rsidRPr="00E83B80">
              <w:rPr>
                <w:rFonts w:ascii="Times New Roman" w:hAnsi="Times New Roman" w:cs="Times New Roman"/>
                <w:b/>
                <w:sz w:val="24"/>
                <w:szCs w:val="24"/>
              </w:rPr>
              <w:t>Biomasa</w:t>
            </w:r>
            <w:r w:rsidR="00ED0D5D">
              <w:rPr>
                <w:rFonts w:ascii="Times New Roman" w:hAnsi="Times New Roman" w:cs="Times New Roman"/>
                <w:sz w:val="24"/>
                <w:szCs w:val="24"/>
              </w:rPr>
              <w:t>”</w:t>
            </w:r>
            <w:r w:rsidRPr="00AB0935">
              <w:rPr>
                <w:rFonts w:ascii="Times New Roman" w:hAnsi="Times New Roman" w:cs="Times New Roman"/>
                <w:sz w:val="24"/>
                <w:szCs w:val="24"/>
              </w:rPr>
              <w:t xml:space="preserve"> ë</w:t>
            </w:r>
            <w:r w:rsidR="007B52A8" w:rsidRPr="007B52A8">
              <w:rPr>
                <w:rFonts w:ascii="Times New Roman" w:eastAsia="Calibri" w:hAnsi="Times New Roman" w:cs="Times New Roman"/>
                <w:sz w:val="24"/>
                <w:szCs w:val="24"/>
              </w:rPr>
              <w:t xml:space="preserve">shtë pjesa e biodegraduesheme e produkteve, mbetjeve të shpërbëshme organike, që përftohen si lëndë e parë nga veprimtaria bujqësore, e pyjeve, e peshkimit dhe veprimtarive të lidhura me to, </w:t>
            </w:r>
            <w:r w:rsidR="007B52A8" w:rsidRPr="007B52A8">
              <w:rPr>
                <w:rFonts w:ascii="Times New Roman" w:eastAsia="Calibri" w:hAnsi="Times New Roman" w:cs="Times New Roman"/>
                <w:sz w:val="24"/>
                <w:szCs w:val="24"/>
              </w:rPr>
              <w:lastRenderedPageBreak/>
              <w:t>duke përfshirë lëndët bimore, drusore  dhe shtazore, dhe materiale të ngjashme industriale, si dhe pjesa e mbetjeve të shpërbëshme organike industriale dhe i mbetjeve të shpërbëshme organike rurale dhe urbane.</w:t>
            </w:r>
          </w:p>
        </w:tc>
        <w:tc>
          <w:tcPr>
            <w:tcW w:w="1620" w:type="dxa"/>
          </w:tcPr>
          <w:p w14:paraId="498AA4C3" w14:textId="2C3F79A6" w:rsidR="003E2BFD" w:rsidRPr="00AB0935" w:rsidRDefault="008E573C" w:rsidP="00B22646">
            <w:pPr>
              <w:jc w:val="center"/>
              <w:rPr>
                <w:rFonts w:ascii="Times New Roman" w:hAnsi="Times New Roman" w:cs="Times New Roman"/>
                <w:sz w:val="24"/>
                <w:szCs w:val="24"/>
              </w:rPr>
            </w:pPr>
            <w:r w:rsidRPr="00AB0935">
              <w:rPr>
                <w:rFonts w:ascii="Times New Roman" w:hAnsi="Times New Roman" w:cs="Times New Roman"/>
                <w:sz w:val="24"/>
                <w:szCs w:val="24"/>
              </w:rPr>
              <w:lastRenderedPageBreak/>
              <w:t xml:space="preserve">E </w:t>
            </w:r>
            <w:r w:rsidR="00B22646">
              <w:rPr>
                <w:rFonts w:ascii="Times New Roman" w:hAnsi="Times New Roman" w:cs="Times New Roman"/>
                <w:sz w:val="24"/>
                <w:szCs w:val="24"/>
              </w:rPr>
              <w:t xml:space="preserve"> plotë</w:t>
            </w:r>
          </w:p>
        </w:tc>
        <w:tc>
          <w:tcPr>
            <w:tcW w:w="1530" w:type="dxa"/>
          </w:tcPr>
          <w:p w14:paraId="498AA4C4" w14:textId="77777777" w:rsidR="003E2BFD" w:rsidRPr="00AB0935" w:rsidRDefault="003E2BFD" w:rsidP="003E2BFD">
            <w:pPr>
              <w:rPr>
                <w:rFonts w:ascii="Times New Roman" w:hAnsi="Times New Roman" w:cs="Times New Roman"/>
                <w:sz w:val="24"/>
                <w:szCs w:val="24"/>
              </w:rPr>
            </w:pPr>
          </w:p>
        </w:tc>
      </w:tr>
      <w:tr w:rsidR="00A92853" w:rsidRPr="00AB0935" w14:paraId="0A13053F" w14:textId="77777777" w:rsidTr="007B52A8">
        <w:tc>
          <w:tcPr>
            <w:tcW w:w="1184" w:type="dxa"/>
          </w:tcPr>
          <w:p w14:paraId="7403BC9C" w14:textId="77777777" w:rsidR="00A92853" w:rsidRPr="00A92853" w:rsidRDefault="00A92853" w:rsidP="005D3E9A">
            <w:pPr>
              <w:jc w:val="center"/>
              <w:rPr>
                <w:rFonts w:ascii="Times New Roman" w:hAnsi="Times New Roman" w:cs="Times New Roman"/>
                <w:b/>
                <w:sz w:val="24"/>
                <w:szCs w:val="24"/>
              </w:rPr>
            </w:pPr>
            <w:r w:rsidRPr="00A92853">
              <w:rPr>
                <w:rFonts w:ascii="Times New Roman" w:hAnsi="Times New Roman" w:cs="Times New Roman"/>
                <w:b/>
                <w:sz w:val="24"/>
                <w:szCs w:val="24"/>
              </w:rPr>
              <w:lastRenderedPageBreak/>
              <w:t>Neni 2</w:t>
            </w:r>
          </w:p>
          <w:p w14:paraId="446A4B13" w14:textId="648EA5A5" w:rsidR="00A92853" w:rsidRPr="00ED0D5D" w:rsidRDefault="00A92853" w:rsidP="00B22646">
            <w:pPr>
              <w:jc w:val="center"/>
              <w:rPr>
                <w:rFonts w:ascii="Times New Roman" w:hAnsi="Times New Roman" w:cs="Times New Roman"/>
                <w:b/>
                <w:sz w:val="24"/>
                <w:szCs w:val="24"/>
              </w:rPr>
            </w:pPr>
            <w:r w:rsidRPr="00A92853">
              <w:rPr>
                <w:rFonts w:ascii="Times New Roman" w:hAnsi="Times New Roman" w:cs="Times New Roman"/>
                <w:b/>
                <w:sz w:val="24"/>
                <w:szCs w:val="24"/>
              </w:rPr>
              <w:t>gërma f</w:t>
            </w:r>
          </w:p>
        </w:tc>
        <w:tc>
          <w:tcPr>
            <w:tcW w:w="4110" w:type="dxa"/>
          </w:tcPr>
          <w:p w14:paraId="3CCEF291" w14:textId="0F156114" w:rsidR="00A92853" w:rsidRPr="00A92853" w:rsidRDefault="00A92853" w:rsidP="00A92853">
            <w:pPr>
              <w:jc w:val="both"/>
              <w:rPr>
                <w:rFonts w:ascii="Times New Roman" w:hAnsi="Times New Roman" w:cs="Times New Roman"/>
                <w:sz w:val="24"/>
                <w:szCs w:val="24"/>
              </w:rPr>
            </w:pPr>
            <w:r w:rsidRPr="00A92853">
              <w:rPr>
                <w:rFonts w:ascii="Times New Roman" w:hAnsi="Times New Roman" w:cs="Times New Roman"/>
                <w:sz w:val="24"/>
                <w:szCs w:val="24"/>
              </w:rPr>
              <w:t>“</w:t>
            </w:r>
            <w:r w:rsidRPr="00A92853">
              <w:rPr>
                <w:rFonts w:ascii="Times New Roman" w:hAnsi="Times New Roman" w:cs="Times New Roman"/>
                <w:b/>
                <w:sz w:val="24"/>
                <w:szCs w:val="24"/>
              </w:rPr>
              <w:t>Konsumi përfundimtar bruto i energjisë</w:t>
            </w:r>
            <w:r w:rsidRPr="00A92853">
              <w:rPr>
                <w:rFonts w:ascii="Times New Roman" w:hAnsi="Times New Roman" w:cs="Times New Roman"/>
                <w:sz w:val="24"/>
                <w:szCs w:val="24"/>
              </w:rPr>
              <w:t>” është e gjithë sasia e energjisë e furnizuar si e tillë për industrinë, transportin, për sektorin familjar, për shërbimet e ndryshme, përshirë shërbimet, publike dhe private, bujqësinë, pyjet dhe peshkimin, përfshirë konsumin e energjisë elektrike dhe të nxehtësisë edhe për autokonsum në të gjithë sektorët e energjetikës, si dhe humbjet e energjisë elektrike dhe të nxehtësisë në sistemin e prodhimit, transmetimit dhe shpërndarjes;</w:t>
            </w:r>
          </w:p>
        </w:tc>
        <w:tc>
          <w:tcPr>
            <w:tcW w:w="1350" w:type="dxa"/>
          </w:tcPr>
          <w:p w14:paraId="6A3C7645" w14:textId="340ADAE0" w:rsidR="00A92853" w:rsidRPr="00A92853" w:rsidRDefault="00A92853" w:rsidP="00A92853">
            <w:pPr>
              <w:jc w:val="center"/>
              <w:rPr>
                <w:rFonts w:ascii="Times New Roman" w:hAnsi="Times New Roman" w:cs="Times New Roman"/>
                <w:sz w:val="24"/>
                <w:szCs w:val="24"/>
              </w:rPr>
            </w:pPr>
            <w:r w:rsidRPr="00A92853">
              <w:rPr>
                <w:rFonts w:ascii="Times New Roman" w:hAnsi="Times New Roman" w:cs="Times New Roman"/>
                <w:bCs/>
                <w:sz w:val="24"/>
                <w:szCs w:val="24"/>
              </w:rPr>
              <w:t>0.1</w:t>
            </w:r>
          </w:p>
        </w:tc>
        <w:tc>
          <w:tcPr>
            <w:tcW w:w="1744" w:type="dxa"/>
          </w:tcPr>
          <w:p w14:paraId="2C922DDA" w14:textId="77777777" w:rsidR="00A92853" w:rsidRPr="00AB0935" w:rsidRDefault="00A92853" w:rsidP="00B22646">
            <w:pPr>
              <w:jc w:val="center"/>
              <w:rPr>
                <w:rFonts w:ascii="Times New Roman" w:hAnsi="Times New Roman" w:cs="Times New Roman"/>
                <w:b/>
                <w:sz w:val="24"/>
                <w:szCs w:val="24"/>
              </w:rPr>
            </w:pPr>
          </w:p>
        </w:tc>
        <w:tc>
          <w:tcPr>
            <w:tcW w:w="3600" w:type="dxa"/>
          </w:tcPr>
          <w:p w14:paraId="7EF5D68A" w14:textId="77777777" w:rsidR="00A92853" w:rsidRPr="00AB0935" w:rsidRDefault="00A92853" w:rsidP="00B22646">
            <w:pPr>
              <w:jc w:val="center"/>
              <w:rPr>
                <w:rFonts w:ascii="Times New Roman" w:hAnsi="Times New Roman" w:cs="Times New Roman"/>
                <w:b/>
                <w:sz w:val="24"/>
                <w:szCs w:val="24"/>
              </w:rPr>
            </w:pPr>
          </w:p>
        </w:tc>
        <w:tc>
          <w:tcPr>
            <w:tcW w:w="1620" w:type="dxa"/>
          </w:tcPr>
          <w:p w14:paraId="38345DE0" w14:textId="64F790E4" w:rsidR="00A92853" w:rsidRPr="00AB0935" w:rsidRDefault="00A92853" w:rsidP="00B22646">
            <w:pPr>
              <w:jc w:val="center"/>
              <w:rPr>
                <w:rFonts w:ascii="Times New Roman" w:hAnsi="Times New Roman" w:cs="Times New Roman"/>
                <w:sz w:val="24"/>
                <w:szCs w:val="24"/>
              </w:rPr>
            </w:pPr>
            <w:r>
              <w:rPr>
                <w:rFonts w:ascii="Times New Roman" w:hAnsi="Times New Roman" w:cs="Times New Roman"/>
                <w:sz w:val="24"/>
                <w:szCs w:val="24"/>
              </w:rPr>
              <w:t>I papërputhur</w:t>
            </w:r>
          </w:p>
        </w:tc>
        <w:tc>
          <w:tcPr>
            <w:tcW w:w="1530" w:type="dxa"/>
          </w:tcPr>
          <w:p w14:paraId="4C022A06" w14:textId="77777777" w:rsidR="00A92853" w:rsidRPr="00AB0935" w:rsidRDefault="00A92853" w:rsidP="003E2BFD">
            <w:pPr>
              <w:rPr>
                <w:rFonts w:ascii="Times New Roman" w:hAnsi="Times New Roman" w:cs="Times New Roman"/>
                <w:sz w:val="24"/>
                <w:szCs w:val="24"/>
              </w:rPr>
            </w:pPr>
          </w:p>
        </w:tc>
      </w:tr>
      <w:tr w:rsidR="00A92853" w:rsidRPr="00AB0935" w14:paraId="69E699F1" w14:textId="77777777" w:rsidTr="007B52A8">
        <w:tc>
          <w:tcPr>
            <w:tcW w:w="1184" w:type="dxa"/>
          </w:tcPr>
          <w:p w14:paraId="0018D90E" w14:textId="77777777" w:rsidR="00A92853" w:rsidRPr="00A92853" w:rsidRDefault="00A92853" w:rsidP="005D3E9A">
            <w:pPr>
              <w:jc w:val="center"/>
              <w:rPr>
                <w:rFonts w:ascii="Times New Roman" w:hAnsi="Times New Roman" w:cs="Times New Roman"/>
                <w:b/>
                <w:sz w:val="24"/>
                <w:szCs w:val="24"/>
              </w:rPr>
            </w:pPr>
            <w:r w:rsidRPr="00A92853">
              <w:rPr>
                <w:rFonts w:ascii="Times New Roman" w:hAnsi="Times New Roman" w:cs="Times New Roman"/>
                <w:b/>
                <w:sz w:val="24"/>
                <w:szCs w:val="24"/>
              </w:rPr>
              <w:t>Neni 2</w:t>
            </w:r>
          </w:p>
          <w:p w14:paraId="1FD6AC30" w14:textId="6D1CFFAD" w:rsidR="00A92853" w:rsidRDefault="00A92853" w:rsidP="005D3E9A">
            <w:pPr>
              <w:jc w:val="center"/>
              <w:rPr>
                <w:b/>
                <w:sz w:val="18"/>
                <w:szCs w:val="18"/>
              </w:rPr>
            </w:pPr>
            <w:r w:rsidRPr="00A92853">
              <w:rPr>
                <w:rFonts w:ascii="Times New Roman" w:hAnsi="Times New Roman" w:cs="Times New Roman"/>
                <w:b/>
                <w:sz w:val="24"/>
                <w:szCs w:val="24"/>
              </w:rPr>
              <w:t>gërma g</w:t>
            </w:r>
          </w:p>
        </w:tc>
        <w:tc>
          <w:tcPr>
            <w:tcW w:w="4110" w:type="dxa"/>
          </w:tcPr>
          <w:p w14:paraId="09987D77" w14:textId="39537AA1" w:rsidR="00A92853" w:rsidRPr="00A92853" w:rsidRDefault="00A92853" w:rsidP="00DE1CE0">
            <w:pPr>
              <w:jc w:val="both"/>
              <w:rPr>
                <w:rFonts w:ascii="Times New Roman" w:hAnsi="Times New Roman" w:cs="Times New Roman"/>
                <w:sz w:val="24"/>
                <w:szCs w:val="24"/>
              </w:rPr>
            </w:pPr>
            <w:r w:rsidRPr="00A92853">
              <w:rPr>
                <w:rFonts w:ascii="Times New Roman" w:hAnsi="Times New Roman" w:cs="Times New Roman"/>
                <w:sz w:val="24"/>
                <w:szCs w:val="24"/>
              </w:rPr>
              <w:t>“</w:t>
            </w:r>
            <w:r>
              <w:rPr>
                <w:rFonts w:ascii="Times New Roman" w:hAnsi="Times New Roman" w:cs="Times New Roman"/>
                <w:b/>
                <w:sz w:val="24"/>
                <w:szCs w:val="24"/>
              </w:rPr>
              <w:t>N</w:t>
            </w:r>
            <w:r w:rsidRPr="00A92853">
              <w:rPr>
                <w:rFonts w:ascii="Times New Roman" w:hAnsi="Times New Roman" w:cs="Times New Roman"/>
                <w:b/>
                <w:sz w:val="24"/>
                <w:szCs w:val="24"/>
              </w:rPr>
              <w:t>grohje/ftohje qendrore</w:t>
            </w:r>
            <w:r w:rsidRPr="00A92853">
              <w:rPr>
                <w:rFonts w:ascii="Times New Roman" w:hAnsi="Times New Roman" w:cs="Times New Roman"/>
                <w:sz w:val="24"/>
                <w:szCs w:val="24"/>
              </w:rPr>
              <w:t>”: ngrohje ose ftohje termike n</w:t>
            </w:r>
            <w:r w:rsidR="00DE1CE0">
              <w:rPr>
                <w:rFonts w:ascii="Times New Roman" w:hAnsi="Times New Roman" w:cs="Times New Roman"/>
                <w:sz w:val="24"/>
                <w:szCs w:val="24"/>
              </w:rPr>
              <w:t>ënkupton shpë</w:t>
            </w:r>
            <w:r w:rsidRPr="00A92853">
              <w:rPr>
                <w:rFonts w:ascii="Times New Roman" w:hAnsi="Times New Roman" w:cs="Times New Roman"/>
                <w:sz w:val="24"/>
                <w:szCs w:val="24"/>
              </w:rPr>
              <w:t>rndarjen e energjis</w:t>
            </w:r>
            <w:r w:rsidR="00DE1CE0">
              <w:rPr>
                <w:rFonts w:ascii="Times New Roman" w:hAnsi="Times New Roman" w:cs="Times New Roman"/>
                <w:sz w:val="24"/>
                <w:szCs w:val="24"/>
              </w:rPr>
              <w:t>ë</w:t>
            </w:r>
            <w:r w:rsidRPr="00A92853">
              <w:rPr>
                <w:rFonts w:ascii="Times New Roman" w:hAnsi="Times New Roman" w:cs="Times New Roman"/>
                <w:sz w:val="24"/>
                <w:szCs w:val="24"/>
              </w:rPr>
              <w:t xml:space="preserve"> termike n</w:t>
            </w:r>
            <w:r w:rsidR="00DE1CE0">
              <w:rPr>
                <w:rFonts w:ascii="Times New Roman" w:hAnsi="Times New Roman" w:cs="Times New Roman"/>
                <w:sz w:val="24"/>
                <w:szCs w:val="24"/>
              </w:rPr>
              <w:t>ë formë</w:t>
            </w:r>
            <w:r w:rsidRPr="00A92853">
              <w:rPr>
                <w:rFonts w:ascii="Times New Roman" w:hAnsi="Times New Roman" w:cs="Times New Roman"/>
                <w:sz w:val="24"/>
                <w:szCs w:val="24"/>
              </w:rPr>
              <w:t xml:space="preserve"> avulli, uji t</w:t>
            </w:r>
            <w:r w:rsidR="00DE1CE0">
              <w:rPr>
                <w:rFonts w:ascii="Times New Roman" w:hAnsi="Times New Roman" w:cs="Times New Roman"/>
                <w:sz w:val="24"/>
                <w:szCs w:val="24"/>
              </w:rPr>
              <w:t>ë nxehtë ose lëngje ftohë</w:t>
            </w:r>
            <w:r w:rsidRPr="00A92853">
              <w:rPr>
                <w:rFonts w:ascii="Times New Roman" w:hAnsi="Times New Roman" w:cs="Times New Roman"/>
                <w:sz w:val="24"/>
                <w:szCs w:val="24"/>
              </w:rPr>
              <w:t>se nga nj</w:t>
            </w:r>
            <w:r w:rsidR="00DE1CE0">
              <w:rPr>
                <w:rFonts w:ascii="Times New Roman" w:hAnsi="Times New Roman" w:cs="Times New Roman"/>
                <w:sz w:val="24"/>
                <w:szCs w:val="24"/>
              </w:rPr>
              <w:t>ë burim qendror  prodhimi drejt</w:t>
            </w:r>
            <w:r w:rsidRPr="00A92853">
              <w:rPr>
                <w:rFonts w:ascii="Times New Roman" w:hAnsi="Times New Roman" w:cs="Times New Roman"/>
                <w:sz w:val="24"/>
                <w:szCs w:val="24"/>
              </w:rPr>
              <w:t xml:space="preserve"> nj</w:t>
            </w:r>
            <w:r w:rsidR="00DE1CE0">
              <w:rPr>
                <w:rFonts w:ascii="Times New Roman" w:hAnsi="Times New Roman" w:cs="Times New Roman"/>
                <w:sz w:val="24"/>
                <w:szCs w:val="24"/>
              </w:rPr>
              <w:t>ë</w:t>
            </w:r>
            <w:r w:rsidRPr="00A92853">
              <w:rPr>
                <w:rFonts w:ascii="Times New Roman" w:hAnsi="Times New Roman" w:cs="Times New Roman"/>
                <w:sz w:val="24"/>
                <w:szCs w:val="24"/>
              </w:rPr>
              <w:t xml:space="preserve"> shumice nd</w:t>
            </w:r>
            <w:r w:rsidR="00DE1CE0">
              <w:rPr>
                <w:rFonts w:ascii="Times New Roman" w:hAnsi="Times New Roman" w:cs="Times New Roman"/>
                <w:sz w:val="24"/>
                <w:szCs w:val="24"/>
              </w:rPr>
              <w:t>ërtesash ose zone nëpërmjet një</w:t>
            </w:r>
            <w:r w:rsidRPr="00A92853">
              <w:rPr>
                <w:rFonts w:ascii="Times New Roman" w:hAnsi="Times New Roman" w:cs="Times New Roman"/>
                <w:sz w:val="24"/>
                <w:szCs w:val="24"/>
              </w:rPr>
              <w:t xml:space="preserve"> rrjeti p</w:t>
            </w:r>
            <w:r w:rsidR="00DE1CE0">
              <w:rPr>
                <w:rFonts w:ascii="Times New Roman" w:hAnsi="Times New Roman" w:cs="Times New Roman"/>
                <w:sz w:val="24"/>
                <w:szCs w:val="24"/>
              </w:rPr>
              <w:t>ër ngrohje ose ftohje të</w:t>
            </w:r>
            <w:r w:rsidRPr="00A92853">
              <w:rPr>
                <w:rFonts w:ascii="Times New Roman" w:hAnsi="Times New Roman" w:cs="Times New Roman"/>
                <w:sz w:val="24"/>
                <w:szCs w:val="24"/>
              </w:rPr>
              <w:t xml:space="preserve"> disa hap</w:t>
            </w:r>
            <w:r w:rsidR="00DE1CE0">
              <w:rPr>
                <w:rFonts w:ascii="Times New Roman" w:hAnsi="Times New Roman" w:cs="Times New Roman"/>
                <w:sz w:val="24"/>
                <w:szCs w:val="24"/>
              </w:rPr>
              <w:t>ë</w:t>
            </w:r>
            <w:r w:rsidRPr="00A92853">
              <w:rPr>
                <w:rFonts w:ascii="Times New Roman" w:hAnsi="Times New Roman" w:cs="Times New Roman"/>
                <w:sz w:val="24"/>
                <w:szCs w:val="24"/>
              </w:rPr>
              <w:t>sirave o</w:t>
            </w:r>
            <w:r w:rsidR="00DE1CE0">
              <w:rPr>
                <w:rFonts w:ascii="Times New Roman" w:hAnsi="Times New Roman" w:cs="Times New Roman"/>
                <w:sz w:val="24"/>
                <w:szCs w:val="24"/>
              </w:rPr>
              <w:t>se proceseve pë</w:t>
            </w:r>
            <w:r w:rsidRPr="00A92853">
              <w:rPr>
                <w:rFonts w:ascii="Times New Roman" w:hAnsi="Times New Roman" w:cs="Times New Roman"/>
                <w:sz w:val="24"/>
                <w:szCs w:val="24"/>
              </w:rPr>
              <w:t>rpunimi;</w:t>
            </w:r>
          </w:p>
        </w:tc>
        <w:tc>
          <w:tcPr>
            <w:tcW w:w="1350" w:type="dxa"/>
          </w:tcPr>
          <w:p w14:paraId="3A11F168" w14:textId="20666657" w:rsidR="00A92853" w:rsidRPr="00A92853" w:rsidRDefault="00A92853" w:rsidP="00A92853">
            <w:pPr>
              <w:jc w:val="center"/>
              <w:rPr>
                <w:rFonts w:ascii="Times New Roman" w:hAnsi="Times New Roman" w:cs="Times New Roman"/>
                <w:bCs/>
                <w:sz w:val="24"/>
                <w:szCs w:val="24"/>
              </w:rPr>
            </w:pPr>
            <w:r w:rsidRPr="00A92853">
              <w:rPr>
                <w:rFonts w:ascii="Times New Roman" w:hAnsi="Times New Roman" w:cs="Times New Roman"/>
                <w:bCs/>
                <w:sz w:val="24"/>
                <w:szCs w:val="24"/>
              </w:rPr>
              <w:t>0.1</w:t>
            </w:r>
          </w:p>
        </w:tc>
        <w:tc>
          <w:tcPr>
            <w:tcW w:w="1744" w:type="dxa"/>
          </w:tcPr>
          <w:p w14:paraId="5D66FEF1" w14:textId="77777777" w:rsidR="00A92853" w:rsidRPr="00AB0935" w:rsidRDefault="00A92853" w:rsidP="00B22646">
            <w:pPr>
              <w:jc w:val="center"/>
              <w:rPr>
                <w:rFonts w:ascii="Times New Roman" w:hAnsi="Times New Roman" w:cs="Times New Roman"/>
                <w:b/>
                <w:sz w:val="24"/>
                <w:szCs w:val="24"/>
              </w:rPr>
            </w:pPr>
          </w:p>
        </w:tc>
        <w:tc>
          <w:tcPr>
            <w:tcW w:w="3600" w:type="dxa"/>
          </w:tcPr>
          <w:p w14:paraId="534F4D6C" w14:textId="77777777" w:rsidR="00A92853" w:rsidRPr="00AB0935" w:rsidRDefault="00A92853" w:rsidP="00B22646">
            <w:pPr>
              <w:jc w:val="center"/>
              <w:rPr>
                <w:rFonts w:ascii="Times New Roman" w:hAnsi="Times New Roman" w:cs="Times New Roman"/>
                <w:b/>
                <w:sz w:val="24"/>
                <w:szCs w:val="24"/>
              </w:rPr>
            </w:pPr>
          </w:p>
        </w:tc>
        <w:tc>
          <w:tcPr>
            <w:tcW w:w="1620" w:type="dxa"/>
          </w:tcPr>
          <w:p w14:paraId="245A1B54" w14:textId="0A51EEAC" w:rsidR="00A92853" w:rsidRDefault="00A92853" w:rsidP="00B22646">
            <w:pPr>
              <w:jc w:val="center"/>
              <w:rPr>
                <w:rFonts w:ascii="Times New Roman" w:hAnsi="Times New Roman" w:cs="Times New Roman"/>
                <w:sz w:val="24"/>
                <w:szCs w:val="24"/>
              </w:rPr>
            </w:pPr>
            <w:r>
              <w:rPr>
                <w:rFonts w:ascii="Times New Roman" w:hAnsi="Times New Roman" w:cs="Times New Roman"/>
                <w:sz w:val="24"/>
                <w:szCs w:val="24"/>
              </w:rPr>
              <w:t>I papërputhur</w:t>
            </w:r>
          </w:p>
        </w:tc>
        <w:tc>
          <w:tcPr>
            <w:tcW w:w="1530" w:type="dxa"/>
          </w:tcPr>
          <w:p w14:paraId="2FD718FE" w14:textId="77777777" w:rsidR="00A92853" w:rsidRPr="00AB0935" w:rsidRDefault="00A92853" w:rsidP="003E2BFD">
            <w:pPr>
              <w:rPr>
                <w:rFonts w:ascii="Times New Roman" w:hAnsi="Times New Roman" w:cs="Times New Roman"/>
                <w:sz w:val="24"/>
                <w:szCs w:val="24"/>
              </w:rPr>
            </w:pPr>
          </w:p>
        </w:tc>
      </w:tr>
      <w:tr w:rsidR="00A92853" w:rsidRPr="00AB0935" w14:paraId="498AA4D1" w14:textId="77777777" w:rsidTr="007B52A8">
        <w:tc>
          <w:tcPr>
            <w:tcW w:w="1184" w:type="dxa"/>
          </w:tcPr>
          <w:p w14:paraId="498AA4C6" w14:textId="77777777" w:rsidR="00A92853" w:rsidRPr="00A92853" w:rsidRDefault="00A92853" w:rsidP="00A92853">
            <w:pPr>
              <w:jc w:val="center"/>
              <w:rPr>
                <w:rFonts w:ascii="Times New Roman" w:hAnsi="Times New Roman" w:cs="Times New Roman"/>
                <w:b/>
                <w:sz w:val="24"/>
                <w:szCs w:val="24"/>
              </w:rPr>
            </w:pPr>
            <w:r w:rsidRPr="00A92853">
              <w:rPr>
                <w:rFonts w:ascii="Times New Roman" w:hAnsi="Times New Roman" w:cs="Times New Roman"/>
                <w:b/>
                <w:sz w:val="24"/>
                <w:szCs w:val="24"/>
              </w:rPr>
              <w:t>Neni 2</w:t>
            </w:r>
          </w:p>
          <w:p w14:paraId="498AA4C7" w14:textId="3EE604CA" w:rsidR="00A92853" w:rsidRPr="00AB0935" w:rsidRDefault="00A92853" w:rsidP="00A92853">
            <w:pPr>
              <w:jc w:val="center"/>
              <w:rPr>
                <w:rFonts w:ascii="Times New Roman" w:hAnsi="Times New Roman" w:cs="Times New Roman"/>
                <w:sz w:val="24"/>
                <w:szCs w:val="24"/>
              </w:rPr>
            </w:pPr>
            <w:r w:rsidRPr="00A92853">
              <w:rPr>
                <w:rFonts w:ascii="Times New Roman" w:hAnsi="Times New Roman" w:cs="Times New Roman"/>
                <w:b/>
                <w:sz w:val="24"/>
                <w:szCs w:val="24"/>
              </w:rPr>
              <w:t>gërma h</w:t>
            </w:r>
          </w:p>
        </w:tc>
        <w:tc>
          <w:tcPr>
            <w:tcW w:w="4110" w:type="dxa"/>
          </w:tcPr>
          <w:p w14:paraId="498AA4C9" w14:textId="4B8DA2F5" w:rsidR="00A92853" w:rsidRPr="00A92853" w:rsidRDefault="00A92853" w:rsidP="00A92853">
            <w:pPr>
              <w:jc w:val="both"/>
              <w:rPr>
                <w:rFonts w:ascii="Times New Roman" w:hAnsi="Times New Roman" w:cs="Times New Roman"/>
                <w:sz w:val="24"/>
                <w:szCs w:val="24"/>
              </w:rPr>
            </w:pPr>
            <w:r>
              <w:rPr>
                <w:rFonts w:ascii="Times New Roman" w:hAnsi="Times New Roman" w:cs="Times New Roman"/>
                <w:sz w:val="24"/>
                <w:szCs w:val="24"/>
              </w:rPr>
              <w:t>“</w:t>
            </w:r>
            <w:r w:rsidRPr="00A92853">
              <w:rPr>
                <w:rFonts w:ascii="Times New Roman" w:hAnsi="Times New Roman" w:cs="Times New Roman"/>
                <w:b/>
                <w:sz w:val="24"/>
                <w:szCs w:val="24"/>
              </w:rPr>
              <w:t>Biolëngjet</w:t>
            </w:r>
            <w:r>
              <w:rPr>
                <w:rFonts w:ascii="Times New Roman" w:hAnsi="Times New Roman" w:cs="Times New Roman"/>
                <w:sz w:val="24"/>
                <w:szCs w:val="24"/>
              </w:rPr>
              <w:t>”</w:t>
            </w:r>
            <w:r w:rsidRPr="00A92853">
              <w:rPr>
                <w:rFonts w:ascii="Times New Roman" w:hAnsi="Times New Roman" w:cs="Times New Roman"/>
                <w:sz w:val="24"/>
                <w:szCs w:val="24"/>
              </w:rPr>
              <w:t xml:space="preserve"> do të thotë lëndë djegëse të lëngëta për qëllime energjetike, përveç për transport, duke përfshirë energji elek</w:t>
            </w:r>
            <w:r w:rsidR="00DE1CE0">
              <w:rPr>
                <w:rFonts w:ascii="Times New Roman" w:hAnsi="Times New Roman" w:cs="Times New Roman"/>
                <w:sz w:val="24"/>
                <w:szCs w:val="24"/>
              </w:rPr>
              <w:t>trike dhe ngrohje dhe ftohje, të</w:t>
            </w:r>
            <w:r w:rsidRPr="00A92853">
              <w:rPr>
                <w:rFonts w:ascii="Times New Roman" w:hAnsi="Times New Roman" w:cs="Times New Roman"/>
                <w:sz w:val="24"/>
                <w:szCs w:val="24"/>
              </w:rPr>
              <w:t xml:space="preserve"> prodhuara nga biomasa;</w:t>
            </w:r>
          </w:p>
        </w:tc>
        <w:tc>
          <w:tcPr>
            <w:tcW w:w="1350" w:type="dxa"/>
          </w:tcPr>
          <w:p w14:paraId="498AA4CA" w14:textId="77777777" w:rsidR="00A92853" w:rsidRPr="00A92853" w:rsidRDefault="00A92853" w:rsidP="00A92853">
            <w:pPr>
              <w:jc w:val="center"/>
              <w:rPr>
                <w:rFonts w:ascii="Times New Roman" w:hAnsi="Times New Roman" w:cs="Times New Roman"/>
                <w:sz w:val="24"/>
                <w:szCs w:val="24"/>
              </w:rPr>
            </w:pPr>
            <w:r w:rsidRPr="00A92853">
              <w:rPr>
                <w:rFonts w:ascii="Times New Roman" w:hAnsi="Times New Roman" w:cs="Times New Roman"/>
                <w:sz w:val="24"/>
                <w:szCs w:val="24"/>
              </w:rPr>
              <w:t>0.1</w:t>
            </w:r>
          </w:p>
        </w:tc>
        <w:tc>
          <w:tcPr>
            <w:tcW w:w="1744" w:type="dxa"/>
          </w:tcPr>
          <w:p w14:paraId="498AA4CB" w14:textId="77777777" w:rsidR="00A92853" w:rsidRPr="00A92853" w:rsidRDefault="00A92853" w:rsidP="00A92853">
            <w:pPr>
              <w:jc w:val="center"/>
              <w:rPr>
                <w:rFonts w:ascii="Times New Roman" w:eastAsia="Times New Roman" w:hAnsi="Times New Roman" w:cs="Times New Roman"/>
                <w:b/>
                <w:iCs/>
                <w:color w:val="000000"/>
                <w:sz w:val="24"/>
                <w:szCs w:val="24"/>
                <w:lang w:eastAsia="sq-AL"/>
              </w:rPr>
            </w:pPr>
            <w:r w:rsidRPr="00A92853">
              <w:rPr>
                <w:rFonts w:ascii="Times New Roman" w:eastAsia="Times New Roman" w:hAnsi="Times New Roman" w:cs="Times New Roman"/>
                <w:b/>
                <w:iCs/>
                <w:color w:val="000000"/>
                <w:sz w:val="24"/>
                <w:szCs w:val="24"/>
                <w:lang w:eastAsia="sq-AL"/>
              </w:rPr>
              <w:t>Neni 3</w:t>
            </w:r>
          </w:p>
          <w:p w14:paraId="498AA4CC" w14:textId="0BBC833C" w:rsidR="00A92853" w:rsidRPr="00AB0935" w:rsidRDefault="00A92853" w:rsidP="00A92853">
            <w:pPr>
              <w:jc w:val="center"/>
              <w:rPr>
                <w:rFonts w:ascii="Times New Roman" w:eastAsia="Times New Roman" w:hAnsi="Times New Roman" w:cs="Times New Roman"/>
                <w:i/>
                <w:iCs/>
                <w:color w:val="000000"/>
                <w:sz w:val="24"/>
                <w:szCs w:val="24"/>
                <w:lang w:eastAsia="sq-AL"/>
              </w:rPr>
            </w:pPr>
            <w:r w:rsidRPr="00A92853">
              <w:rPr>
                <w:rFonts w:ascii="Times New Roman" w:eastAsia="Times New Roman" w:hAnsi="Times New Roman" w:cs="Times New Roman"/>
                <w:b/>
                <w:iCs/>
                <w:color w:val="000000"/>
                <w:sz w:val="24"/>
                <w:szCs w:val="24"/>
                <w:lang w:eastAsia="sq-AL"/>
              </w:rPr>
              <w:t>gërma c</w:t>
            </w:r>
          </w:p>
        </w:tc>
        <w:tc>
          <w:tcPr>
            <w:tcW w:w="3600" w:type="dxa"/>
          </w:tcPr>
          <w:p w14:paraId="498AA4CE" w14:textId="00533916" w:rsidR="00A92853" w:rsidRPr="00AB0935" w:rsidRDefault="00A92853" w:rsidP="002528C8">
            <w:pPr>
              <w:jc w:val="both"/>
              <w:rPr>
                <w:rFonts w:ascii="Times New Roman" w:eastAsia="Times New Roman" w:hAnsi="Times New Roman" w:cs="Times New Roman"/>
                <w:i/>
                <w:iCs/>
                <w:color w:val="000000"/>
                <w:sz w:val="24"/>
                <w:szCs w:val="24"/>
                <w:lang w:eastAsia="sq-AL"/>
              </w:rPr>
            </w:pPr>
            <w:r w:rsidRPr="00AB0935">
              <w:rPr>
                <w:rFonts w:ascii="Times New Roman" w:hAnsi="Times New Roman"/>
                <w:sz w:val="24"/>
                <w:szCs w:val="24"/>
              </w:rPr>
              <w:t>“</w:t>
            </w:r>
            <w:r w:rsidRPr="00E83B80">
              <w:rPr>
                <w:rFonts w:ascii="Times New Roman" w:hAnsi="Times New Roman"/>
                <w:b/>
                <w:sz w:val="24"/>
                <w:szCs w:val="24"/>
              </w:rPr>
              <w:t>Biolëngjet</w:t>
            </w:r>
            <w:r w:rsidRPr="00AB0935">
              <w:rPr>
                <w:rFonts w:ascii="Times New Roman" w:hAnsi="Times New Roman"/>
                <w:sz w:val="24"/>
                <w:szCs w:val="24"/>
              </w:rPr>
              <w:t>” janë lëndë djegëse të lëng</w:t>
            </w:r>
            <w:r w:rsidR="002528C8">
              <w:rPr>
                <w:rFonts w:ascii="Times New Roman" w:hAnsi="Times New Roman"/>
                <w:sz w:val="24"/>
                <w:szCs w:val="24"/>
              </w:rPr>
              <w:t>ë</w:t>
            </w:r>
            <w:r w:rsidRPr="00AB0935">
              <w:rPr>
                <w:rFonts w:ascii="Times New Roman" w:hAnsi="Times New Roman"/>
                <w:sz w:val="24"/>
                <w:szCs w:val="24"/>
              </w:rPr>
              <w:t>ta</w:t>
            </w:r>
            <w:r w:rsidR="002528C8">
              <w:rPr>
                <w:rFonts w:ascii="Times New Roman" w:hAnsi="Times New Roman"/>
                <w:sz w:val="24"/>
                <w:szCs w:val="24"/>
              </w:rPr>
              <w:t xml:space="preserve"> të</w:t>
            </w:r>
            <w:r w:rsidRPr="00AB0935">
              <w:rPr>
                <w:rFonts w:ascii="Times New Roman" w:hAnsi="Times New Roman"/>
                <w:sz w:val="24"/>
                <w:szCs w:val="24"/>
              </w:rPr>
              <w:t xml:space="preserve"> prodhuar</w:t>
            </w:r>
            <w:r w:rsidR="002528C8">
              <w:rPr>
                <w:rFonts w:ascii="Times New Roman" w:hAnsi="Times New Roman"/>
                <w:sz w:val="24"/>
                <w:szCs w:val="24"/>
              </w:rPr>
              <w:t>a</w:t>
            </w:r>
            <w:r w:rsidRPr="00AB0935">
              <w:rPr>
                <w:rFonts w:ascii="Times New Roman" w:hAnsi="Times New Roman"/>
                <w:sz w:val="24"/>
                <w:szCs w:val="24"/>
              </w:rPr>
              <w:t xml:space="preserve"> nga biomasa për përdorim për qëllime energjetike, pa përfshir</w:t>
            </w:r>
            <w:r w:rsidR="002528C8">
              <w:rPr>
                <w:rFonts w:ascii="Times New Roman" w:hAnsi="Times New Roman"/>
                <w:sz w:val="24"/>
                <w:szCs w:val="24"/>
              </w:rPr>
              <w:t>ë</w:t>
            </w:r>
            <w:r w:rsidRPr="00AB0935">
              <w:rPr>
                <w:rFonts w:ascii="Times New Roman" w:hAnsi="Times New Roman"/>
                <w:sz w:val="24"/>
                <w:szCs w:val="24"/>
              </w:rPr>
              <w:t xml:space="preserve"> sektorin e transporti</w:t>
            </w:r>
            <w:r w:rsidR="002528C8">
              <w:rPr>
                <w:rFonts w:ascii="Times New Roman" w:hAnsi="Times New Roman"/>
                <w:sz w:val="24"/>
                <w:szCs w:val="24"/>
              </w:rPr>
              <w:t>t, duke përfshirë</w:t>
            </w:r>
            <w:r w:rsidRPr="00AB0935">
              <w:rPr>
                <w:rFonts w:ascii="Times New Roman" w:hAnsi="Times New Roman"/>
                <w:sz w:val="24"/>
                <w:szCs w:val="24"/>
              </w:rPr>
              <w:t xml:space="preserve"> energjinë elektrike, ngrohjen dhe </w:t>
            </w:r>
            <w:r w:rsidRPr="00AB0935">
              <w:rPr>
                <w:rFonts w:ascii="Times New Roman" w:hAnsi="Times New Roman"/>
                <w:sz w:val="24"/>
                <w:szCs w:val="24"/>
              </w:rPr>
              <w:lastRenderedPageBreak/>
              <w:t>ftohjen.</w:t>
            </w:r>
          </w:p>
        </w:tc>
        <w:tc>
          <w:tcPr>
            <w:tcW w:w="1620" w:type="dxa"/>
          </w:tcPr>
          <w:p w14:paraId="498AA4CF" w14:textId="29F07CB8" w:rsidR="00A92853" w:rsidRPr="00AB0935" w:rsidRDefault="00A92853" w:rsidP="00B22646">
            <w:pPr>
              <w:jc w:val="center"/>
              <w:rPr>
                <w:rFonts w:ascii="Times New Roman" w:hAnsi="Times New Roman" w:cs="Times New Roman"/>
                <w:sz w:val="24"/>
                <w:szCs w:val="24"/>
              </w:rPr>
            </w:pPr>
            <w:r w:rsidRPr="00AB0935">
              <w:rPr>
                <w:rFonts w:ascii="Times New Roman" w:hAnsi="Times New Roman" w:cs="Times New Roman"/>
                <w:sz w:val="24"/>
                <w:szCs w:val="24"/>
              </w:rPr>
              <w:lastRenderedPageBreak/>
              <w:t xml:space="preserve">E </w:t>
            </w:r>
            <w:r>
              <w:rPr>
                <w:rFonts w:ascii="Times New Roman" w:hAnsi="Times New Roman" w:cs="Times New Roman"/>
                <w:sz w:val="24"/>
                <w:szCs w:val="24"/>
              </w:rPr>
              <w:t xml:space="preserve"> plotë</w:t>
            </w:r>
          </w:p>
        </w:tc>
        <w:tc>
          <w:tcPr>
            <w:tcW w:w="1530" w:type="dxa"/>
          </w:tcPr>
          <w:p w14:paraId="498AA4D0" w14:textId="77777777" w:rsidR="00A92853" w:rsidRPr="00AB0935" w:rsidRDefault="00A92853">
            <w:pPr>
              <w:rPr>
                <w:rFonts w:ascii="Times New Roman" w:hAnsi="Times New Roman" w:cs="Times New Roman"/>
                <w:sz w:val="24"/>
                <w:szCs w:val="24"/>
              </w:rPr>
            </w:pPr>
          </w:p>
        </w:tc>
      </w:tr>
      <w:tr w:rsidR="00A92853" w:rsidRPr="00AB0935" w14:paraId="498AA4DF" w14:textId="77777777" w:rsidTr="007B52A8">
        <w:trPr>
          <w:trHeight w:val="530"/>
        </w:trPr>
        <w:tc>
          <w:tcPr>
            <w:tcW w:w="1184" w:type="dxa"/>
          </w:tcPr>
          <w:p w14:paraId="498AA4D2" w14:textId="77777777" w:rsidR="00A92853" w:rsidRPr="00AD462B" w:rsidRDefault="00A92853" w:rsidP="00AD462B">
            <w:pPr>
              <w:jc w:val="center"/>
              <w:rPr>
                <w:rFonts w:ascii="Times New Roman" w:hAnsi="Times New Roman" w:cs="Times New Roman"/>
                <w:b/>
                <w:sz w:val="24"/>
                <w:szCs w:val="24"/>
              </w:rPr>
            </w:pPr>
            <w:r w:rsidRPr="00AD462B">
              <w:rPr>
                <w:rFonts w:ascii="Times New Roman" w:hAnsi="Times New Roman" w:cs="Times New Roman"/>
                <w:b/>
                <w:sz w:val="24"/>
                <w:szCs w:val="24"/>
              </w:rPr>
              <w:lastRenderedPageBreak/>
              <w:t>Neni 2</w:t>
            </w:r>
          </w:p>
          <w:p w14:paraId="498AA4D3" w14:textId="14EBF007" w:rsidR="00A92853" w:rsidRPr="00AD462B" w:rsidRDefault="00AD462B" w:rsidP="00AD462B">
            <w:pPr>
              <w:jc w:val="center"/>
              <w:rPr>
                <w:rFonts w:ascii="Times New Roman" w:hAnsi="Times New Roman" w:cs="Times New Roman"/>
                <w:b/>
                <w:sz w:val="24"/>
                <w:szCs w:val="24"/>
              </w:rPr>
            </w:pPr>
            <w:r w:rsidRPr="00AD462B">
              <w:rPr>
                <w:rFonts w:ascii="Times New Roman" w:hAnsi="Times New Roman" w:cs="Times New Roman"/>
                <w:b/>
                <w:sz w:val="24"/>
                <w:szCs w:val="24"/>
              </w:rPr>
              <w:t>gë</w:t>
            </w:r>
            <w:r w:rsidR="00A92853" w:rsidRPr="00AD462B">
              <w:rPr>
                <w:rFonts w:ascii="Times New Roman" w:hAnsi="Times New Roman" w:cs="Times New Roman"/>
                <w:b/>
                <w:sz w:val="24"/>
                <w:szCs w:val="24"/>
              </w:rPr>
              <w:t xml:space="preserve">rma </w:t>
            </w:r>
            <w:r w:rsidRPr="00AD462B">
              <w:rPr>
                <w:rFonts w:ascii="Times New Roman" w:hAnsi="Times New Roman" w:cs="Times New Roman"/>
                <w:b/>
                <w:sz w:val="24"/>
                <w:szCs w:val="24"/>
              </w:rPr>
              <w:t>i</w:t>
            </w:r>
          </w:p>
          <w:p w14:paraId="498AA4D4" w14:textId="77777777" w:rsidR="00A92853" w:rsidRPr="00AB0935" w:rsidRDefault="00A92853" w:rsidP="00DE1CE0">
            <w:pPr>
              <w:jc w:val="both"/>
              <w:rPr>
                <w:rFonts w:ascii="Times New Roman" w:hAnsi="Times New Roman" w:cs="Times New Roman"/>
                <w:sz w:val="24"/>
                <w:szCs w:val="24"/>
              </w:rPr>
            </w:pPr>
          </w:p>
        </w:tc>
        <w:tc>
          <w:tcPr>
            <w:tcW w:w="4110" w:type="dxa"/>
          </w:tcPr>
          <w:p w14:paraId="498AA4D6" w14:textId="641620CF" w:rsidR="00A92853" w:rsidRPr="00AB0935" w:rsidRDefault="00AD462B" w:rsidP="00AD462B">
            <w:pPr>
              <w:jc w:val="both"/>
              <w:rPr>
                <w:rFonts w:ascii="Times New Roman" w:hAnsi="Times New Roman" w:cs="Times New Roman"/>
                <w:sz w:val="24"/>
                <w:szCs w:val="24"/>
              </w:rPr>
            </w:pPr>
            <w:r>
              <w:rPr>
                <w:rFonts w:ascii="Times New Roman" w:hAnsi="Times New Roman" w:cs="Times New Roman"/>
                <w:sz w:val="24"/>
                <w:szCs w:val="24"/>
              </w:rPr>
              <w:t>“</w:t>
            </w:r>
            <w:r w:rsidRPr="00AD462B">
              <w:rPr>
                <w:rFonts w:ascii="Times New Roman" w:hAnsi="Times New Roman" w:cs="Times New Roman"/>
                <w:b/>
                <w:sz w:val="24"/>
                <w:szCs w:val="24"/>
              </w:rPr>
              <w:t>Biokarburante</w:t>
            </w:r>
            <w:r>
              <w:rPr>
                <w:rFonts w:ascii="Times New Roman" w:hAnsi="Times New Roman" w:cs="Times New Roman"/>
                <w:sz w:val="24"/>
                <w:szCs w:val="24"/>
              </w:rPr>
              <w:t>”</w:t>
            </w:r>
            <w:r w:rsidR="00A92853" w:rsidRPr="00AB0935">
              <w:rPr>
                <w:rFonts w:ascii="Times New Roman" w:hAnsi="Times New Roman" w:cs="Times New Roman"/>
                <w:sz w:val="24"/>
                <w:szCs w:val="24"/>
              </w:rPr>
              <w:t xml:space="preserve"> do të thotë lëndë djegëse të lëngët ose të gaztë për transport</w:t>
            </w:r>
            <w:r>
              <w:rPr>
                <w:rFonts w:ascii="Times New Roman" w:hAnsi="Times New Roman" w:cs="Times New Roman"/>
                <w:sz w:val="24"/>
                <w:szCs w:val="24"/>
              </w:rPr>
              <w:t xml:space="preserve"> të</w:t>
            </w:r>
            <w:r w:rsidR="00A92853" w:rsidRPr="00AB0935">
              <w:rPr>
                <w:rFonts w:ascii="Times New Roman" w:hAnsi="Times New Roman" w:cs="Times New Roman"/>
                <w:sz w:val="24"/>
                <w:szCs w:val="24"/>
              </w:rPr>
              <w:t xml:space="preserve"> prodhuar nga biomasa;</w:t>
            </w:r>
          </w:p>
        </w:tc>
        <w:tc>
          <w:tcPr>
            <w:tcW w:w="1350" w:type="dxa"/>
          </w:tcPr>
          <w:p w14:paraId="498AA4D7" w14:textId="77777777" w:rsidR="00A92853" w:rsidRPr="00AD462B" w:rsidRDefault="00A92853" w:rsidP="00AD462B">
            <w:pPr>
              <w:jc w:val="center"/>
              <w:rPr>
                <w:rFonts w:ascii="Times New Roman" w:hAnsi="Times New Roman" w:cs="Times New Roman"/>
                <w:sz w:val="24"/>
                <w:szCs w:val="24"/>
              </w:rPr>
            </w:pPr>
            <w:r w:rsidRPr="00AD462B">
              <w:rPr>
                <w:rFonts w:ascii="Times New Roman" w:hAnsi="Times New Roman" w:cs="Times New Roman"/>
                <w:sz w:val="24"/>
                <w:szCs w:val="24"/>
              </w:rPr>
              <w:t>0.1</w:t>
            </w:r>
          </w:p>
          <w:p w14:paraId="498AA4D8" w14:textId="77777777" w:rsidR="00A92853" w:rsidRPr="00AD462B" w:rsidRDefault="00A92853" w:rsidP="00AD462B">
            <w:pPr>
              <w:jc w:val="center"/>
              <w:rPr>
                <w:rFonts w:ascii="Times New Roman" w:eastAsia="Times New Roman" w:hAnsi="Times New Roman" w:cs="Times New Roman"/>
                <w:iCs/>
                <w:color w:val="000000"/>
                <w:sz w:val="24"/>
                <w:szCs w:val="24"/>
                <w:lang w:eastAsia="sq-AL"/>
              </w:rPr>
            </w:pPr>
          </w:p>
        </w:tc>
        <w:tc>
          <w:tcPr>
            <w:tcW w:w="1744" w:type="dxa"/>
          </w:tcPr>
          <w:p w14:paraId="498AA4D9" w14:textId="77777777" w:rsidR="00A92853" w:rsidRPr="00AD462B" w:rsidRDefault="00A92853" w:rsidP="00DE1CE0">
            <w:pPr>
              <w:jc w:val="center"/>
              <w:rPr>
                <w:rFonts w:ascii="Times New Roman" w:eastAsia="Times New Roman" w:hAnsi="Times New Roman" w:cs="Times New Roman"/>
                <w:b/>
                <w:iCs/>
                <w:color w:val="000000"/>
                <w:sz w:val="24"/>
                <w:szCs w:val="24"/>
                <w:lang w:eastAsia="sq-AL"/>
              </w:rPr>
            </w:pPr>
            <w:r w:rsidRPr="00AD462B">
              <w:rPr>
                <w:rFonts w:ascii="Times New Roman" w:eastAsia="Times New Roman" w:hAnsi="Times New Roman" w:cs="Times New Roman"/>
                <w:b/>
                <w:iCs/>
                <w:color w:val="000000"/>
                <w:sz w:val="24"/>
                <w:szCs w:val="24"/>
                <w:lang w:eastAsia="sq-AL"/>
              </w:rPr>
              <w:t>Neni 3</w:t>
            </w:r>
          </w:p>
          <w:p w14:paraId="498AA4DA" w14:textId="0A712F54" w:rsidR="00A92853" w:rsidRPr="00AB0935" w:rsidRDefault="00AD462B" w:rsidP="00AD462B">
            <w:pPr>
              <w:jc w:val="center"/>
              <w:rPr>
                <w:rFonts w:ascii="Times New Roman" w:eastAsia="Times New Roman" w:hAnsi="Times New Roman" w:cs="Times New Roman"/>
                <w:iCs/>
                <w:color w:val="000000"/>
                <w:sz w:val="24"/>
                <w:szCs w:val="24"/>
                <w:lang w:eastAsia="sq-AL"/>
              </w:rPr>
            </w:pPr>
            <w:r w:rsidRPr="00AD462B">
              <w:rPr>
                <w:rFonts w:ascii="Times New Roman" w:hAnsi="Times New Roman" w:cs="Times New Roman"/>
                <w:b/>
                <w:sz w:val="24"/>
                <w:szCs w:val="24"/>
              </w:rPr>
              <w:t xml:space="preserve">gërma </w:t>
            </w:r>
            <w:r w:rsidR="00A92853" w:rsidRPr="00AD462B">
              <w:rPr>
                <w:rFonts w:ascii="Times New Roman" w:eastAsia="Times New Roman" w:hAnsi="Times New Roman" w:cs="Times New Roman"/>
                <w:b/>
                <w:iCs/>
                <w:color w:val="000000"/>
                <w:sz w:val="24"/>
                <w:szCs w:val="24"/>
                <w:lang w:eastAsia="sq-AL"/>
              </w:rPr>
              <w:t>b</w:t>
            </w:r>
          </w:p>
        </w:tc>
        <w:tc>
          <w:tcPr>
            <w:tcW w:w="3600" w:type="dxa"/>
          </w:tcPr>
          <w:p w14:paraId="498AA4DC" w14:textId="4F764079" w:rsidR="00A92853" w:rsidRPr="00AB0935" w:rsidRDefault="00AD462B" w:rsidP="00DE1CE0">
            <w:pPr>
              <w:jc w:val="both"/>
              <w:rPr>
                <w:rFonts w:ascii="Times New Roman" w:eastAsia="Times New Roman" w:hAnsi="Times New Roman" w:cs="Times New Roman"/>
                <w:i/>
                <w:iCs/>
                <w:color w:val="000000"/>
                <w:sz w:val="24"/>
                <w:szCs w:val="24"/>
                <w:lang w:eastAsia="sq-AL"/>
              </w:rPr>
            </w:pPr>
            <w:r>
              <w:rPr>
                <w:rFonts w:ascii="Times New Roman" w:hAnsi="Times New Roman"/>
                <w:sz w:val="24"/>
                <w:szCs w:val="24"/>
              </w:rPr>
              <w:t>“</w:t>
            </w:r>
            <w:r w:rsidRPr="00AD462B">
              <w:rPr>
                <w:rFonts w:ascii="Times New Roman" w:hAnsi="Times New Roman"/>
                <w:b/>
                <w:sz w:val="24"/>
                <w:szCs w:val="24"/>
              </w:rPr>
              <w:t>Biokarburante</w:t>
            </w:r>
            <w:r>
              <w:rPr>
                <w:rFonts w:ascii="Times New Roman" w:hAnsi="Times New Roman"/>
                <w:sz w:val="24"/>
                <w:szCs w:val="24"/>
              </w:rPr>
              <w:t>”</w:t>
            </w:r>
            <w:r w:rsidR="00A92853" w:rsidRPr="00AB0935">
              <w:rPr>
                <w:rFonts w:ascii="Times New Roman" w:hAnsi="Times New Roman"/>
                <w:sz w:val="24"/>
                <w:szCs w:val="24"/>
              </w:rPr>
              <w:t xml:space="preserve"> janë lëndë djegëse per sektorin e transportit, në trajtë të lëngët ose të gaztë, të cilat prodhohen nga biomasa dhe veçanërisht</w:t>
            </w:r>
            <w:r w:rsidR="00A92853">
              <w:rPr>
                <w:rFonts w:ascii="Times New Roman" w:hAnsi="Times New Roman"/>
                <w:sz w:val="24"/>
                <w:szCs w:val="24"/>
              </w:rPr>
              <w:t>:</w:t>
            </w:r>
          </w:p>
        </w:tc>
        <w:tc>
          <w:tcPr>
            <w:tcW w:w="1620" w:type="dxa"/>
          </w:tcPr>
          <w:p w14:paraId="498AA4DD" w14:textId="3AC3B203" w:rsidR="00A92853" w:rsidRPr="00AB0935" w:rsidRDefault="002528C8" w:rsidP="002528C8">
            <w:pPr>
              <w:jc w:val="center"/>
              <w:rPr>
                <w:rFonts w:ascii="Times New Roman" w:hAnsi="Times New Roman" w:cs="Times New Roman"/>
                <w:sz w:val="24"/>
                <w:szCs w:val="24"/>
              </w:rPr>
            </w:pPr>
            <w:r>
              <w:rPr>
                <w:rFonts w:ascii="Times New Roman" w:hAnsi="Times New Roman" w:cs="Times New Roman"/>
                <w:sz w:val="24"/>
                <w:szCs w:val="24"/>
              </w:rPr>
              <w:t>E plotë</w:t>
            </w:r>
          </w:p>
        </w:tc>
        <w:tc>
          <w:tcPr>
            <w:tcW w:w="1530" w:type="dxa"/>
          </w:tcPr>
          <w:p w14:paraId="498AA4DE" w14:textId="77777777" w:rsidR="00A92853" w:rsidRPr="00AB0935" w:rsidRDefault="00A92853" w:rsidP="00DE1CE0">
            <w:pPr>
              <w:rPr>
                <w:rFonts w:ascii="Times New Roman" w:hAnsi="Times New Roman" w:cs="Times New Roman"/>
                <w:sz w:val="24"/>
                <w:szCs w:val="24"/>
              </w:rPr>
            </w:pPr>
          </w:p>
        </w:tc>
      </w:tr>
      <w:tr w:rsidR="00A92853" w:rsidRPr="00AB0935" w14:paraId="498AA4F5" w14:textId="77777777" w:rsidTr="007B52A8">
        <w:tc>
          <w:tcPr>
            <w:tcW w:w="1184" w:type="dxa"/>
          </w:tcPr>
          <w:p w14:paraId="498AA4E0" w14:textId="77777777" w:rsidR="00A92853" w:rsidRPr="00AB0935" w:rsidRDefault="00A92853" w:rsidP="0026382D">
            <w:pPr>
              <w:spacing w:before="360" w:after="120"/>
              <w:jc w:val="both"/>
              <w:rPr>
                <w:rFonts w:ascii="Times New Roman" w:hAnsi="Times New Roman" w:cs="Times New Roman"/>
                <w:sz w:val="24"/>
                <w:szCs w:val="24"/>
              </w:rPr>
            </w:pPr>
          </w:p>
        </w:tc>
        <w:tc>
          <w:tcPr>
            <w:tcW w:w="4110" w:type="dxa"/>
          </w:tcPr>
          <w:p w14:paraId="498AA4E1" w14:textId="77777777" w:rsidR="00A92853" w:rsidRPr="00AB0935" w:rsidRDefault="00A92853" w:rsidP="00321D26">
            <w:pPr>
              <w:spacing w:before="360" w:after="120"/>
              <w:jc w:val="both"/>
              <w:rPr>
                <w:rFonts w:ascii="Times New Roman" w:hAnsi="Times New Roman" w:cs="Times New Roman"/>
                <w:sz w:val="24"/>
                <w:szCs w:val="24"/>
              </w:rPr>
            </w:pPr>
          </w:p>
        </w:tc>
        <w:tc>
          <w:tcPr>
            <w:tcW w:w="1350" w:type="dxa"/>
          </w:tcPr>
          <w:p w14:paraId="498AA4E2" w14:textId="77777777" w:rsidR="00A92853" w:rsidRPr="00AD462B" w:rsidRDefault="00A92853" w:rsidP="00AD462B">
            <w:pPr>
              <w:jc w:val="center"/>
              <w:rPr>
                <w:rFonts w:ascii="Times New Roman" w:hAnsi="Times New Roman" w:cs="Times New Roman"/>
                <w:sz w:val="24"/>
                <w:szCs w:val="24"/>
              </w:rPr>
            </w:pPr>
            <w:r w:rsidRPr="00AD462B">
              <w:rPr>
                <w:rFonts w:ascii="Times New Roman" w:hAnsi="Times New Roman" w:cs="Times New Roman"/>
                <w:sz w:val="24"/>
                <w:szCs w:val="24"/>
              </w:rPr>
              <w:t>0.1</w:t>
            </w:r>
          </w:p>
          <w:p w14:paraId="498AA4E3" w14:textId="77777777" w:rsidR="00A92853" w:rsidRPr="00AD462B" w:rsidRDefault="00A92853" w:rsidP="00AD462B">
            <w:pPr>
              <w:spacing w:before="360" w:after="120"/>
              <w:jc w:val="center"/>
              <w:rPr>
                <w:rFonts w:ascii="Times New Roman" w:eastAsia="Times New Roman" w:hAnsi="Times New Roman" w:cs="Times New Roman"/>
                <w:iCs/>
                <w:color w:val="000000"/>
                <w:sz w:val="24"/>
                <w:szCs w:val="24"/>
                <w:lang w:eastAsia="sq-AL"/>
              </w:rPr>
            </w:pPr>
          </w:p>
        </w:tc>
        <w:tc>
          <w:tcPr>
            <w:tcW w:w="1744" w:type="dxa"/>
          </w:tcPr>
          <w:p w14:paraId="498AA4E4" w14:textId="77777777" w:rsidR="00A92853" w:rsidRPr="007B52A8" w:rsidRDefault="00A92853" w:rsidP="007B52A8">
            <w:pPr>
              <w:jc w:val="center"/>
              <w:rPr>
                <w:rFonts w:ascii="Times New Roman" w:eastAsia="Times New Roman" w:hAnsi="Times New Roman" w:cs="Times New Roman"/>
                <w:b/>
                <w:iCs/>
                <w:color w:val="000000"/>
                <w:sz w:val="24"/>
                <w:szCs w:val="24"/>
                <w:lang w:eastAsia="sq-AL"/>
              </w:rPr>
            </w:pPr>
            <w:r w:rsidRPr="007B52A8">
              <w:rPr>
                <w:rFonts w:ascii="Times New Roman" w:eastAsia="Times New Roman" w:hAnsi="Times New Roman" w:cs="Times New Roman"/>
                <w:b/>
                <w:iCs/>
                <w:color w:val="000000"/>
                <w:sz w:val="24"/>
                <w:szCs w:val="24"/>
                <w:lang w:eastAsia="sq-AL"/>
              </w:rPr>
              <w:t>Neni 3</w:t>
            </w:r>
          </w:p>
          <w:p w14:paraId="498AA4E5" w14:textId="0189604A" w:rsidR="00A92853" w:rsidRPr="00AB0935" w:rsidRDefault="00AD462B" w:rsidP="007B52A8">
            <w:pPr>
              <w:jc w:val="center"/>
              <w:rPr>
                <w:rFonts w:ascii="Times New Roman" w:eastAsia="Times New Roman" w:hAnsi="Times New Roman" w:cs="Times New Roman"/>
                <w:iCs/>
                <w:color w:val="000000"/>
                <w:sz w:val="24"/>
                <w:szCs w:val="24"/>
                <w:lang w:eastAsia="sq-AL"/>
              </w:rPr>
            </w:pPr>
            <w:r w:rsidRPr="007B52A8">
              <w:rPr>
                <w:rFonts w:ascii="Times New Roman" w:hAnsi="Times New Roman" w:cs="Times New Roman"/>
                <w:b/>
                <w:sz w:val="24"/>
                <w:szCs w:val="24"/>
              </w:rPr>
              <w:t xml:space="preserve">gërma </w:t>
            </w:r>
            <w:r w:rsidR="00A92853" w:rsidRPr="007B52A8">
              <w:rPr>
                <w:rFonts w:ascii="Times New Roman" w:eastAsia="Times New Roman" w:hAnsi="Times New Roman" w:cs="Times New Roman"/>
                <w:b/>
                <w:iCs/>
                <w:color w:val="000000"/>
                <w:sz w:val="24"/>
                <w:szCs w:val="24"/>
                <w:lang w:eastAsia="sq-AL"/>
              </w:rPr>
              <w:t>b.i</w:t>
            </w:r>
            <w:r w:rsidR="007B52A8">
              <w:rPr>
                <w:rFonts w:ascii="Times New Roman" w:eastAsia="Times New Roman" w:hAnsi="Times New Roman" w:cs="Times New Roman"/>
                <w:b/>
                <w:iCs/>
                <w:color w:val="000000"/>
                <w:sz w:val="24"/>
                <w:szCs w:val="24"/>
                <w:lang w:eastAsia="sq-AL"/>
              </w:rPr>
              <w:t xml:space="preserve"> </w:t>
            </w:r>
            <w:r w:rsidR="00A92853" w:rsidRPr="007B52A8">
              <w:rPr>
                <w:rFonts w:ascii="Times New Roman" w:eastAsia="Times New Roman" w:hAnsi="Times New Roman" w:cs="Times New Roman"/>
                <w:b/>
                <w:iCs/>
                <w:color w:val="000000"/>
                <w:sz w:val="24"/>
                <w:szCs w:val="24"/>
                <w:lang w:eastAsia="sq-AL"/>
              </w:rPr>
              <w:t>-</w:t>
            </w:r>
            <w:r w:rsidR="007B52A8">
              <w:rPr>
                <w:rFonts w:ascii="Times New Roman" w:eastAsia="Times New Roman" w:hAnsi="Times New Roman" w:cs="Times New Roman"/>
                <w:b/>
                <w:iCs/>
                <w:color w:val="000000"/>
                <w:sz w:val="24"/>
                <w:szCs w:val="24"/>
                <w:lang w:eastAsia="sq-AL"/>
              </w:rPr>
              <w:t xml:space="preserve"> </w:t>
            </w:r>
            <w:r w:rsidR="00A92853" w:rsidRPr="007B52A8">
              <w:rPr>
                <w:rFonts w:ascii="Times New Roman" w:eastAsia="Times New Roman" w:hAnsi="Times New Roman" w:cs="Times New Roman"/>
                <w:b/>
                <w:iCs/>
                <w:color w:val="000000"/>
                <w:sz w:val="24"/>
                <w:szCs w:val="24"/>
                <w:lang w:eastAsia="sq-AL"/>
              </w:rPr>
              <w:t>b.xii</w:t>
            </w:r>
          </w:p>
        </w:tc>
        <w:tc>
          <w:tcPr>
            <w:tcW w:w="3600" w:type="dxa"/>
          </w:tcPr>
          <w:p w14:paraId="498AA4E6" w14:textId="6B40760E" w:rsidR="00A92853" w:rsidRPr="00AB0935" w:rsidRDefault="00A92853" w:rsidP="00E95148">
            <w:pPr>
              <w:jc w:val="both"/>
              <w:rPr>
                <w:rFonts w:ascii="Times New Roman" w:hAnsi="Times New Roman"/>
                <w:sz w:val="24"/>
                <w:szCs w:val="24"/>
              </w:rPr>
            </w:pPr>
            <w:r w:rsidRPr="00AB0935">
              <w:rPr>
                <w:rFonts w:ascii="Times New Roman" w:hAnsi="Times New Roman"/>
                <w:sz w:val="24"/>
                <w:szCs w:val="24"/>
              </w:rPr>
              <w:t xml:space="preserve">i) </w:t>
            </w:r>
            <w:r w:rsidR="007B52A8">
              <w:rPr>
                <w:rFonts w:ascii="Times New Roman" w:hAnsi="Times New Roman"/>
                <w:sz w:val="24"/>
                <w:szCs w:val="24"/>
              </w:rPr>
              <w:t>“</w:t>
            </w:r>
            <w:r w:rsidRPr="001A5F64">
              <w:rPr>
                <w:rFonts w:ascii="Times New Roman" w:hAnsi="Times New Roman"/>
                <w:b/>
                <w:sz w:val="24"/>
                <w:szCs w:val="24"/>
              </w:rPr>
              <w:t>Biodiezel</w:t>
            </w:r>
            <w:r w:rsidRPr="00AB0935">
              <w:rPr>
                <w:rFonts w:ascii="Times New Roman" w:hAnsi="Times New Roman"/>
                <w:sz w:val="24"/>
                <w:szCs w:val="24"/>
              </w:rPr>
              <w:t xml:space="preserve"> </w:t>
            </w:r>
            <w:r w:rsidR="007B52A8">
              <w:rPr>
                <w:rFonts w:ascii="Times New Roman" w:hAnsi="Times New Roman"/>
                <w:sz w:val="24"/>
                <w:szCs w:val="24"/>
              </w:rPr>
              <w:t>(diezel me prejardhje organike)”</w:t>
            </w:r>
            <w:r w:rsidRPr="00AB0935">
              <w:rPr>
                <w:rFonts w:ascii="Times New Roman" w:hAnsi="Times New Roman"/>
                <w:sz w:val="24"/>
                <w:szCs w:val="24"/>
              </w:rPr>
              <w:t xml:space="preserve"> është metil-esteri yndyror dhe etil-esteri i acideve yndyrore metilike, që prodhohen nga vajra bimore (biom</w:t>
            </w:r>
            <w:r w:rsidR="007B52A8">
              <w:rPr>
                <w:rFonts w:ascii="Times New Roman" w:hAnsi="Times New Roman"/>
                <w:sz w:val="24"/>
                <w:szCs w:val="24"/>
              </w:rPr>
              <w:t>asa) ose shtazore dhe nga dhjam</w:t>
            </w:r>
            <w:r w:rsidRPr="00AB0935">
              <w:rPr>
                <w:rFonts w:ascii="Times New Roman" w:hAnsi="Times New Roman"/>
                <w:sz w:val="24"/>
                <w:szCs w:val="24"/>
              </w:rPr>
              <w:t>ra dhe mbetjet e vajrave dhe dhjamra prej kafshëve apo vegjetale dhe fraksione</w:t>
            </w:r>
            <w:r w:rsidR="007B52A8">
              <w:rPr>
                <w:rFonts w:ascii="Times New Roman" w:hAnsi="Times New Roman"/>
                <w:sz w:val="24"/>
                <w:szCs w:val="24"/>
              </w:rPr>
              <w:t>t e tyre të</w:t>
            </w:r>
            <w:r w:rsidRPr="00AB0935">
              <w:rPr>
                <w:rFonts w:ascii="Times New Roman" w:hAnsi="Times New Roman"/>
                <w:sz w:val="24"/>
                <w:szCs w:val="24"/>
              </w:rPr>
              <w:t xml:space="preserve"> përdorura.</w:t>
            </w:r>
          </w:p>
          <w:p w14:paraId="498AA4E7" w14:textId="1D0B3D4E" w:rsidR="00A92853" w:rsidRPr="00AB0935" w:rsidRDefault="007B52A8" w:rsidP="00E95148">
            <w:pPr>
              <w:jc w:val="both"/>
              <w:rPr>
                <w:rFonts w:ascii="Times New Roman" w:hAnsi="Times New Roman"/>
                <w:sz w:val="24"/>
                <w:szCs w:val="24"/>
              </w:rPr>
            </w:pPr>
            <w:r>
              <w:rPr>
                <w:rFonts w:ascii="Times New Roman" w:hAnsi="Times New Roman"/>
                <w:sz w:val="24"/>
                <w:szCs w:val="24"/>
              </w:rPr>
              <w:t>ii) “</w:t>
            </w:r>
            <w:r w:rsidRPr="001A5F64">
              <w:rPr>
                <w:rFonts w:ascii="Times New Roman" w:hAnsi="Times New Roman"/>
                <w:b/>
                <w:sz w:val="24"/>
                <w:szCs w:val="24"/>
              </w:rPr>
              <w:t>Bioetanol</w:t>
            </w:r>
            <w:r>
              <w:rPr>
                <w:rFonts w:ascii="Times New Roman" w:hAnsi="Times New Roman"/>
                <w:sz w:val="24"/>
                <w:szCs w:val="24"/>
              </w:rPr>
              <w:t>”</w:t>
            </w:r>
            <w:r w:rsidR="00A92853" w:rsidRPr="00AB0935">
              <w:rPr>
                <w:rFonts w:ascii="Times New Roman" w:hAnsi="Times New Roman"/>
                <w:sz w:val="24"/>
                <w:szCs w:val="24"/>
              </w:rPr>
              <w:t xml:space="preserve"> është etanoli, që prodhohet nga biomasa ose nga fraksionimi i mbeturinave të shpërbëshme organike.</w:t>
            </w:r>
          </w:p>
          <w:p w14:paraId="498AA4E8" w14:textId="3D45B76E" w:rsidR="00A92853" w:rsidRPr="00AB0935" w:rsidRDefault="00A92853" w:rsidP="00E95148">
            <w:pPr>
              <w:jc w:val="both"/>
              <w:rPr>
                <w:rFonts w:ascii="Times New Roman" w:hAnsi="Times New Roman"/>
                <w:sz w:val="24"/>
                <w:szCs w:val="24"/>
              </w:rPr>
            </w:pPr>
            <w:r w:rsidRPr="00AB0935">
              <w:rPr>
                <w:rFonts w:ascii="Times New Roman" w:hAnsi="Times New Roman"/>
                <w:sz w:val="24"/>
                <w:szCs w:val="24"/>
              </w:rPr>
              <w:t xml:space="preserve">iii) </w:t>
            </w:r>
            <w:r w:rsidR="007B52A8">
              <w:rPr>
                <w:rFonts w:ascii="Times New Roman" w:hAnsi="Times New Roman"/>
                <w:sz w:val="24"/>
                <w:szCs w:val="24"/>
              </w:rPr>
              <w:t>“</w:t>
            </w:r>
            <w:r w:rsidR="007B52A8" w:rsidRPr="001A5F64">
              <w:rPr>
                <w:rFonts w:ascii="Times New Roman" w:hAnsi="Times New Roman"/>
                <w:b/>
                <w:sz w:val="24"/>
                <w:szCs w:val="24"/>
              </w:rPr>
              <w:t>Biogaz</w:t>
            </w:r>
            <w:r w:rsidR="007B52A8">
              <w:rPr>
                <w:rFonts w:ascii="Times New Roman" w:hAnsi="Times New Roman"/>
                <w:sz w:val="24"/>
                <w:szCs w:val="24"/>
              </w:rPr>
              <w:t>”</w:t>
            </w:r>
            <w:r w:rsidRPr="00AB0935">
              <w:rPr>
                <w:rFonts w:ascii="Times New Roman" w:hAnsi="Times New Roman"/>
                <w:sz w:val="24"/>
                <w:szCs w:val="24"/>
              </w:rPr>
              <w:t xml:space="preserve"> është </w:t>
            </w:r>
            <w:r w:rsidR="007B52A8" w:rsidRPr="007B52A8">
              <w:rPr>
                <w:rFonts w:ascii="Times New Roman" w:eastAsia="Calibri" w:hAnsi="Times New Roman" w:cs="Times New Roman"/>
                <w:sz w:val="24"/>
                <w:szCs w:val="24"/>
              </w:rPr>
              <w:t xml:space="preserve">lëndë djegëse e gaztë, që prodhohet nga biomasa ose fraksionimi i mbetjeve  të shpërbëshme organike, industriale dhe urbane, të cilat mund të pastrohen dhe të përmirësohen, në </w:t>
            </w:r>
            <w:r w:rsidR="007B52A8">
              <w:rPr>
                <w:rFonts w:ascii="Times New Roman" w:eastAsia="Calibri" w:hAnsi="Times New Roman" w:cs="Times New Roman"/>
                <w:sz w:val="24"/>
                <w:szCs w:val="24"/>
              </w:rPr>
              <w:t>cilësinë e gazit natyror, për t’</w:t>
            </w:r>
            <w:r w:rsidR="007B52A8" w:rsidRPr="007B52A8">
              <w:rPr>
                <w:rFonts w:ascii="Times New Roman" w:eastAsia="Calibri" w:hAnsi="Times New Roman" w:cs="Times New Roman"/>
                <w:sz w:val="24"/>
                <w:szCs w:val="24"/>
              </w:rPr>
              <w:t>u përdorur si biokarburant ose gaz druri</w:t>
            </w:r>
            <w:r w:rsidRPr="00AB0935">
              <w:rPr>
                <w:rFonts w:ascii="Times New Roman" w:hAnsi="Times New Roman"/>
                <w:sz w:val="24"/>
                <w:szCs w:val="24"/>
              </w:rPr>
              <w:t>.</w:t>
            </w:r>
          </w:p>
          <w:p w14:paraId="498AA4E9" w14:textId="7380994B" w:rsidR="00A92853" w:rsidRPr="00AB0935" w:rsidRDefault="007B52A8" w:rsidP="00E95148">
            <w:pPr>
              <w:jc w:val="both"/>
              <w:rPr>
                <w:rFonts w:ascii="Times New Roman" w:hAnsi="Times New Roman"/>
                <w:sz w:val="24"/>
                <w:szCs w:val="24"/>
              </w:rPr>
            </w:pPr>
            <w:r>
              <w:rPr>
                <w:rFonts w:ascii="Times New Roman" w:hAnsi="Times New Roman"/>
                <w:sz w:val="24"/>
                <w:szCs w:val="24"/>
              </w:rPr>
              <w:t>iv) “</w:t>
            </w:r>
            <w:r w:rsidRPr="001A5F64">
              <w:rPr>
                <w:rFonts w:ascii="Times New Roman" w:hAnsi="Times New Roman"/>
                <w:b/>
                <w:sz w:val="24"/>
                <w:szCs w:val="24"/>
              </w:rPr>
              <w:t>Biometanol</w:t>
            </w:r>
            <w:r>
              <w:rPr>
                <w:rFonts w:ascii="Times New Roman" w:hAnsi="Times New Roman"/>
                <w:sz w:val="24"/>
                <w:szCs w:val="24"/>
              </w:rPr>
              <w:t>”</w:t>
            </w:r>
            <w:r w:rsidR="00A92853" w:rsidRPr="00AB0935">
              <w:rPr>
                <w:rFonts w:ascii="Times New Roman" w:hAnsi="Times New Roman"/>
                <w:sz w:val="24"/>
                <w:szCs w:val="24"/>
              </w:rPr>
              <w:t xml:space="preserve"> është metanoli, që prodhohet nga biomasa, për t'u përdorur si biokarburant.</w:t>
            </w:r>
          </w:p>
          <w:p w14:paraId="498AA4EA" w14:textId="4AA71405" w:rsidR="00A92853" w:rsidRPr="00AB0935" w:rsidRDefault="001A5F64" w:rsidP="00E95148">
            <w:pPr>
              <w:jc w:val="both"/>
              <w:rPr>
                <w:rFonts w:ascii="Times New Roman" w:hAnsi="Times New Roman"/>
                <w:sz w:val="24"/>
                <w:szCs w:val="24"/>
              </w:rPr>
            </w:pPr>
            <w:r>
              <w:rPr>
                <w:rFonts w:ascii="Times New Roman" w:hAnsi="Times New Roman"/>
                <w:sz w:val="24"/>
                <w:szCs w:val="24"/>
              </w:rPr>
              <w:t>v) “</w:t>
            </w:r>
            <w:r w:rsidR="00A92853" w:rsidRPr="001A5F64">
              <w:rPr>
                <w:rFonts w:ascii="Times New Roman" w:hAnsi="Times New Roman"/>
                <w:b/>
                <w:sz w:val="24"/>
                <w:szCs w:val="24"/>
              </w:rPr>
              <w:t>Biodimetileter</w:t>
            </w:r>
            <w:r>
              <w:rPr>
                <w:rFonts w:ascii="Times New Roman" w:hAnsi="Times New Roman"/>
                <w:sz w:val="24"/>
                <w:szCs w:val="24"/>
              </w:rPr>
              <w:t>”</w:t>
            </w:r>
            <w:r w:rsidR="00A92853" w:rsidRPr="00AB0935">
              <w:rPr>
                <w:rFonts w:ascii="Times New Roman" w:hAnsi="Times New Roman"/>
                <w:sz w:val="24"/>
                <w:szCs w:val="24"/>
              </w:rPr>
              <w:t xml:space="preserve"> është dimetileteri, </w:t>
            </w:r>
            <w:r>
              <w:rPr>
                <w:rFonts w:ascii="Times New Roman" w:hAnsi="Times New Roman"/>
                <w:sz w:val="24"/>
                <w:szCs w:val="24"/>
              </w:rPr>
              <w:t>që prodhohet nga biomasa, për t’</w:t>
            </w:r>
            <w:r w:rsidR="00A92853" w:rsidRPr="00AB0935">
              <w:rPr>
                <w:rFonts w:ascii="Times New Roman" w:hAnsi="Times New Roman"/>
                <w:sz w:val="24"/>
                <w:szCs w:val="24"/>
              </w:rPr>
              <w:t>u përdorur si biokarburant.</w:t>
            </w:r>
          </w:p>
          <w:p w14:paraId="498AA4EB" w14:textId="180E7D2A" w:rsidR="00A92853" w:rsidRPr="00AB0935" w:rsidRDefault="001A5F64" w:rsidP="00E95148">
            <w:pPr>
              <w:jc w:val="both"/>
              <w:rPr>
                <w:rFonts w:ascii="Times New Roman" w:hAnsi="Times New Roman"/>
                <w:sz w:val="24"/>
                <w:szCs w:val="24"/>
              </w:rPr>
            </w:pPr>
            <w:r>
              <w:rPr>
                <w:rFonts w:ascii="Times New Roman" w:hAnsi="Times New Roman"/>
                <w:sz w:val="24"/>
                <w:szCs w:val="24"/>
              </w:rPr>
              <w:lastRenderedPageBreak/>
              <w:t>vi) “</w:t>
            </w:r>
            <w:r w:rsidR="00A92853" w:rsidRPr="001A5F64">
              <w:rPr>
                <w:rFonts w:ascii="Times New Roman" w:hAnsi="Times New Roman"/>
                <w:b/>
                <w:sz w:val="24"/>
                <w:szCs w:val="24"/>
              </w:rPr>
              <w:t>Bio-ETBE</w:t>
            </w:r>
            <w:r>
              <w:rPr>
                <w:rFonts w:ascii="Times New Roman" w:hAnsi="Times New Roman"/>
                <w:sz w:val="24"/>
                <w:szCs w:val="24"/>
              </w:rPr>
              <w:t>”</w:t>
            </w:r>
            <w:r w:rsidR="00A92853" w:rsidRPr="00AB0935">
              <w:rPr>
                <w:rFonts w:ascii="Times New Roman" w:hAnsi="Times New Roman"/>
                <w:sz w:val="24"/>
                <w:szCs w:val="24"/>
              </w:rPr>
              <w:t xml:space="preserve"> është Etil-Tercio-Butil-Eter, që prodhohet nga bioetanoli, për t</w:t>
            </w:r>
            <w:r>
              <w:rPr>
                <w:rFonts w:ascii="Times New Roman" w:hAnsi="Times New Roman"/>
                <w:sz w:val="24"/>
                <w:szCs w:val="24"/>
              </w:rPr>
              <w:t>’</w:t>
            </w:r>
            <w:r w:rsidR="00A92853" w:rsidRPr="00AB0935">
              <w:rPr>
                <w:rFonts w:ascii="Times New Roman" w:hAnsi="Times New Roman"/>
                <w:sz w:val="24"/>
                <w:szCs w:val="24"/>
              </w:rPr>
              <w:t>u përdorur si biokarburant. Përqindja, sipas vëllimit të Bio-ETBE-it, që përllogaritet si biokarburant n</w:t>
            </w:r>
            <w:r>
              <w:rPr>
                <w:rFonts w:ascii="Times New Roman" w:hAnsi="Times New Roman"/>
                <w:sz w:val="24"/>
                <w:szCs w:val="24"/>
              </w:rPr>
              <w:t>ë</w:t>
            </w:r>
            <w:r w:rsidR="00A92853" w:rsidRPr="00AB0935">
              <w:rPr>
                <w:rFonts w:ascii="Times New Roman" w:hAnsi="Times New Roman"/>
                <w:sz w:val="24"/>
                <w:szCs w:val="24"/>
              </w:rPr>
              <w:t xml:space="preserve"> formën e pastër, është 47 për qind e totalit të tij.</w:t>
            </w:r>
          </w:p>
          <w:p w14:paraId="498AA4EC" w14:textId="555C80DB" w:rsidR="00A92853" w:rsidRPr="00AB0935" w:rsidRDefault="001A5F64" w:rsidP="00E95148">
            <w:pPr>
              <w:jc w:val="both"/>
              <w:rPr>
                <w:rFonts w:ascii="Times New Roman" w:hAnsi="Times New Roman"/>
                <w:sz w:val="24"/>
                <w:szCs w:val="24"/>
              </w:rPr>
            </w:pPr>
            <w:r>
              <w:rPr>
                <w:rFonts w:ascii="Times New Roman" w:hAnsi="Times New Roman"/>
                <w:sz w:val="24"/>
                <w:szCs w:val="24"/>
              </w:rPr>
              <w:t>vii) “</w:t>
            </w:r>
            <w:r w:rsidRPr="001A5F64">
              <w:rPr>
                <w:rFonts w:ascii="Times New Roman" w:hAnsi="Times New Roman"/>
                <w:b/>
                <w:sz w:val="24"/>
                <w:szCs w:val="24"/>
              </w:rPr>
              <w:t>Bio-MTBE</w:t>
            </w:r>
            <w:r>
              <w:rPr>
                <w:rFonts w:ascii="Times New Roman" w:hAnsi="Times New Roman"/>
                <w:sz w:val="24"/>
                <w:szCs w:val="24"/>
              </w:rPr>
              <w:t>”</w:t>
            </w:r>
            <w:r w:rsidR="00A92853" w:rsidRPr="00AB0935">
              <w:rPr>
                <w:rFonts w:ascii="Times New Roman" w:hAnsi="Times New Roman"/>
                <w:sz w:val="24"/>
                <w:szCs w:val="24"/>
              </w:rPr>
              <w:t xml:space="preserve"> është Metil-Tercio-Butil-Eter, që p</w:t>
            </w:r>
            <w:r>
              <w:rPr>
                <w:rFonts w:ascii="Times New Roman" w:hAnsi="Times New Roman"/>
                <w:sz w:val="24"/>
                <w:szCs w:val="24"/>
              </w:rPr>
              <w:t>rodhohet nga biometanoli, për t’u përdorur si biokarburant në</w:t>
            </w:r>
            <w:r w:rsidR="00A92853" w:rsidRPr="00AB0935">
              <w:rPr>
                <w:rFonts w:ascii="Times New Roman" w:hAnsi="Times New Roman"/>
                <w:sz w:val="24"/>
                <w:szCs w:val="24"/>
              </w:rPr>
              <w:t xml:space="preserve"> formën e pastër. Përqindja, sipas vëllimit të Bio-MTBE-it, që përllogaritet si biokarburant, është 36 për qind e totalit të tij.</w:t>
            </w:r>
          </w:p>
          <w:p w14:paraId="498AA4ED" w14:textId="3E9085FF" w:rsidR="00A92853" w:rsidRPr="00AB0935" w:rsidRDefault="001A5F64" w:rsidP="00E95148">
            <w:pPr>
              <w:jc w:val="both"/>
              <w:rPr>
                <w:rFonts w:ascii="Times New Roman" w:hAnsi="Times New Roman"/>
                <w:sz w:val="24"/>
                <w:szCs w:val="24"/>
              </w:rPr>
            </w:pPr>
            <w:r>
              <w:rPr>
                <w:rFonts w:ascii="Times New Roman" w:hAnsi="Times New Roman"/>
                <w:sz w:val="24"/>
                <w:szCs w:val="24"/>
              </w:rPr>
              <w:t>viii) “</w:t>
            </w:r>
            <w:r w:rsidR="00A92853" w:rsidRPr="001A5F64">
              <w:rPr>
                <w:rFonts w:ascii="Times New Roman" w:hAnsi="Times New Roman"/>
                <w:b/>
                <w:sz w:val="24"/>
                <w:szCs w:val="24"/>
              </w:rPr>
              <w:t>Biokarburant sintetik</w:t>
            </w:r>
            <w:r>
              <w:rPr>
                <w:rFonts w:ascii="Times New Roman" w:hAnsi="Times New Roman"/>
                <w:sz w:val="24"/>
                <w:szCs w:val="24"/>
              </w:rPr>
              <w:t>”</w:t>
            </w:r>
            <w:r w:rsidR="00A92853" w:rsidRPr="00AB0935">
              <w:rPr>
                <w:rFonts w:ascii="Times New Roman" w:hAnsi="Times New Roman"/>
                <w:sz w:val="24"/>
                <w:szCs w:val="24"/>
              </w:rPr>
              <w:t xml:space="preserve"> janë hidrokarburet sintetike ose përzierja (mishela) e hidrokarbureve sintetike, që prodhohen nga biomasa.</w:t>
            </w:r>
          </w:p>
          <w:p w14:paraId="498AA4EE" w14:textId="77777777" w:rsidR="00A92853" w:rsidRPr="00AB0935" w:rsidRDefault="00A92853" w:rsidP="00E95148">
            <w:pPr>
              <w:jc w:val="both"/>
              <w:rPr>
                <w:rFonts w:ascii="Times New Roman" w:hAnsi="Times New Roman"/>
                <w:sz w:val="24"/>
                <w:szCs w:val="24"/>
              </w:rPr>
            </w:pPr>
            <w:r w:rsidRPr="00AB0935">
              <w:rPr>
                <w:rFonts w:ascii="Times New Roman" w:hAnsi="Times New Roman"/>
                <w:sz w:val="24"/>
                <w:szCs w:val="24"/>
              </w:rPr>
              <w:t>ix) "</w:t>
            </w:r>
            <w:r w:rsidRPr="001A5F64">
              <w:rPr>
                <w:rFonts w:ascii="Times New Roman" w:hAnsi="Times New Roman"/>
                <w:b/>
                <w:sz w:val="24"/>
                <w:szCs w:val="24"/>
              </w:rPr>
              <w:t>Biohidrogjen</w:t>
            </w:r>
            <w:r w:rsidRPr="00AB0935">
              <w:rPr>
                <w:rFonts w:ascii="Times New Roman" w:hAnsi="Times New Roman"/>
                <w:sz w:val="24"/>
                <w:szCs w:val="24"/>
              </w:rPr>
              <w:t>" është hidrogjeni, që prodhohet nga biomasa dhe/ose nga fraksionimi i shpërbërjes së mbeturinave organike, industriale dhe urbane, për t'u përdorur si biokarburant.</w:t>
            </w:r>
          </w:p>
          <w:p w14:paraId="498AA4EF" w14:textId="77777777" w:rsidR="00A92853" w:rsidRPr="00AB0935" w:rsidRDefault="00A92853" w:rsidP="00E95148">
            <w:pPr>
              <w:jc w:val="both"/>
              <w:rPr>
                <w:rFonts w:ascii="Times New Roman" w:hAnsi="Times New Roman"/>
                <w:sz w:val="24"/>
                <w:szCs w:val="24"/>
              </w:rPr>
            </w:pPr>
            <w:r w:rsidRPr="00AB0935">
              <w:rPr>
                <w:rFonts w:ascii="Times New Roman" w:hAnsi="Times New Roman"/>
                <w:sz w:val="24"/>
                <w:szCs w:val="24"/>
              </w:rPr>
              <w:t xml:space="preserve">x) "Vajra bimore të pastra" janë vajrat që përdoren si lende e pare dhe qe prodhohen nga bimë vajore energjetike, me shtypje, shtrydhje ose metoda të tjera, në gjendje natyrore ose të përmirësuara, por të pandryshuara kimikisht, kur përshtaten me tipin e motorit ose </w:t>
            </w:r>
            <w:r w:rsidRPr="00AB0935">
              <w:rPr>
                <w:rFonts w:ascii="Times New Roman" w:hAnsi="Times New Roman"/>
                <w:sz w:val="24"/>
                <w:szCs w:val="24"/>
              </w:rPr>
              <w:lastRenderedPageBreak/>
              <w:t>të pajisjes së përdorur dhe me kërkesat përkatëse të emetimeve të ndotjeve të gazit,.</w:t>
            </w:r>
          </w:p>
          <w:p w14:paraId="498AA4F0" w14:textId="77777777" w:rsidR="00A92853" w:rsidRPr="00AB0935" w:rsidRDefault="00A92853" w:rsidP="00E95148">
            <w:pPr>
              <w:jc w:val="both"/>
              <w:rPr>
                <w:rFonts w:ascii="Times New Roman" w:hAnsi="Times New Roman"/>
                <w:sz w:val="24"/>
                <w:szCs w:val="24"/>
              </w:rPr>
            </w:pPr>
            <w:r w:rsidRPr="00AB0935">
              <w:rPr>
                <w:rFonts w:ascii="Times New Roman" w:hAnsi="Times New Roman"/>
                <w:sz w:val="24"/>
                <w:szCs w:val="24"/>
              </w:rPr>
              <w:t>xi) Biodizel i përzier është  një karburant i përberë nga biodizel i pastër me diezel  i prodhuar nga përpunimi i naftës bruto, ne raport te caktuar, me qellim përmbushjen e specifikimeve te standardit SH EN 590 ne fuqi.</w:t>
            </w:r>
          </w:p>
          <w:p w14:paraId="498AA4F1" w14:textId="77777777" w:rsidR="00A92853" w:rsidRPr="00AB0935" w:rsidRDefault="00A92853" w:rsidP="00E95148">
            <w:pPr>
              <w:spacing w:before="360" w:after="120"/>
              <w:jc w:val="both"/>
              <w:rPr>
                <w:rFonts w:ascii="Times New Roman" w:hAnsi="Times New Roman" w:cs="Times New Roman"/>
                <w:sz w:val="24"/>
                <w:szCs w:val="24"/>
              </w:rPr>
            </w:pPr>
            <w:r w:rsidRPr="00AB0935">
              <w:rPr>
                <w:rFonts w:ascii="Times New Roman" w:hAnsi="Times New Roman"/>
                <w:sz w:val="24"/>
                <w:szCs w:val="24"/>
              </w:rPr>
              <w:t>xii. Biobenzine e përzier është një karburant i përberë nga biometanol ose bioetanol te pastër me benzine e prodhuar nga përpunimi i naftës bruto, ne raport te caktuar, me qellim përmbushjen e specifikimeve te standardit SSH EN 228 ne fuqi.</w:t>
            </w:r>
          </w:p>
        </w:tc>
        <w:tc>
          <w:tcPr>
            <w:tcW w:w="1620" w:type="dxa"/>
          </w:tcPr>
          <w:p w14:paraId="498AA4F2" w14:textId="77777777" w:rsidR="00A92853" w:rsidRPr="00AB0935" w:rsidRDefault="00A92853" w:rsidP="0026382D">
            <w:pPr>
              <w:rPr>
                <w:rFonts w:ascii="Times New Roman" w:hAnsi="Times New Roman" w:cs="Times New Roman"/>
                <w:sz w:val="24"/>
                <w:szCs w:val="24"/>
              </w:rPr>
            </w:pPr>
            <w:r w:rsidRPr="00AB0935">
              <w:rPr>
                <w:rFonts w:ascii="Times New Roman" w:hAnsi="Times New Roman" w:cs="Times New Roman"/>
                <w:sz w:val="24"/>
                <w:szCs w:val="24"/>
              </w:rPr>
              <w:lastRenderedPageBreak/>
              <w:t>E papërputhur</w:t>
            </w:r>
          </w:p>
          <w:p w14:paraId="498AA4F3" w14:textId="77777777" w:rsidR="00A92853" w:rsidRPr="00AB0935" w:rsidRDefault="00A92853" w:rsidP="0026382D">
            <w:pPr>
              <w:rPr>
                <w:rFonts w:ascii="Times New Roman" w:hAnsi="Times New Roman" w:cs="Times New Roman"/>
                <w:sz w:val="24"/>
                <w:szCs w:val="24"/>
              </w:rPr>
            </w:pPr>
          </w:p>
        </w:tc>
        <w:tc>
          <w:tcPr>
            <w:tcW w:w="1530" w:type="dxa"/>
          </w:tcPr>
          <w:p w14:paraId="498AA4F4" w14:textId="35824A88" w:rsidR="00A92853" w:rsidRPr="00AB0935" w:rsidRDefault="00A92853" w:rsidP="007B52A8">
            <w:pPr>
              <w:jc w:val="center"/>
              <w:rPr>
                <w:rFonts w:ascii="Times New Roman" w:hAnsi="Times New Roman" w:cs="Times New Roman"/>
                <w:sz w:val="24"/>
                <w:szCs w:val="24"/>
              </w:rPr>
            </w:pPr>
            <w:r w:rsidRPr="00AB0935">
              <w:rPr>
                <w:rFonts w:ascii="Times New Roman" w:hAnsi="Times New Roman" w:cs="Times New Roman"/>
                <w:sz w:val="24"/>
                <w:szCs w:val="24"/>
              </w:rPr>
              <w:t>Përkufizimet</w:t>
            </w:r>
            <w:r w:rsidR="007B52A8">
              <w:rPr>
                <w:rFonts w:ascii="Times New Roman" w:hAnsi="Times New Roman" w:cs="Times New Roman"/>
                <w:sz w:val="24"/>
                <w:szCs w:val="24"/>
              </w:rPr>
              <w:t xml:space="preserve"> janë në</w:t>
            </w:r>
            <w:r w:rsidRPr="00AB0935">
              <w:rPr>
                <w:rFonts w:ascii="Times New Roman" w:hAnsi="Times New Roman" w:cs="Times New Roman"/>
                <w:sz w:val="24"/>
                <w:szCs w:val="24"/>
              </w:rPr>
              <w:t xml:space="preserve"> Direktivën 2003/30 dhe është</w:t>
            </w:r>
            <w:r w:rsidR="007B52A8">
              <w:rPr>
                <w:rFonts w:ascii="Times New Roman" w:hAnsi="Times New Roman" w:cs="Times New Roman"/>
                <w:sz w:val="24"/>
                <w:szCs w:val="24"/>
              </w:rPr>
              <w:t xml:space="preserve"> vlerësuar se janë të</w:t>
            </w:r>
            <w:r w:rsidRPr="00AB0935">
              <w:rPr>
                <w:rFonts w:ascii="Times New Roman" w:hAnsi="Times New Roman" w:cs="Times New Roman"/>
                <w:sz w:val="24"/>
                <w:szCs w:val="24"/>
              </w:rPr>
              <w:t xml:space="preserve"> nevojshme</w:t>
            </w:r>
            <w:r w:rsidR="007B52A8">
              <w:rPr>
                <w:rFonts w:ascii="Times New Roman" w:hAnsi="Times New Roman" w:cs="Times New Roman"/>
                <w:sz w:val="24"/>
                <w:szCs w:val="24"/>
              </w:rPr>
              <w:t xml:space="preserve"> të përfshihen dhe në</w:t>
            </w:r>
            <w:r w:rsidRPr="00AB0935">
              <w:rPr>
                <w:rFonts w:ascii="Times New Roman" w:hAnsi="Times New Roman" w:cs="Times New Roman"/>
                <w:sz w:val="24"/>
                <w:szCs w:val="24"/>
              </w:rPr>
              <w:t xml:space="preserve"> këtë projektligj</w:t>
            </w:r>
          </w:p>
        </w:tc>
      </w:tr>
      <w:tr w:rsidR="00A92853" w:rsidRPr="00AB0935" w14:paraId="498AA505" w14:textId="77777777" w:rsidTr="007B52A8">
        <w:tc>
          <w:tcPr>
            <w:tcW w:w="1184" w:type="dxa"/>
          </w:tcPr>
          <w:p w14:paraId="498AA4F6" w14:textId="77777777" w:rsidR="00A92853" w:rsidRPr="00AB0935" w:rsidRDefault="00A92853" w:rsidP="00CA2A1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 xml:space="preserve">Neni 2                  </w:t>
            </w:r>
          </w:p>
          <w:p w14:paraId="498AA4F7" w14:textId="77777777" w:rsidR="00A92853" w:rsidRPr="00AB0935" w:rsidRDefault="00A92853" w:rsidP="0026382D">
            <w:pPr>
              <w:spacing w:before="360" w:after="120"/>
              <w:jc w:val="both"/>
              <w:rPr>
                <w:rFonts w:ascii="Times New Roman" w:hAnsi="Times New Roman" w:cs="Times New Roman"/>
                <w:sz w:val="24"/>
                <w:szCs w:val="24"/>
              </w:rPr>
            </w:pPr>
          </w:p>
        </w:tc>
        <w:tc>
          <w:tcPr>
            <w:tcW w:w="4110" w:type="dxa"/>
          </w:tcPr>
          <w:p w14:paraId="498AA4F8" w14:textId="77777777" w:rsidR="00A92853" w:rsidRPr="00AB0935" w:rsidRDefault="00A92853" w:rsidP="0026382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Përkufizimet</w:t>
            </w:r>
          </w:p>
          <w:p w14:paraId="498AA4F9" w14:textId="77777777" w:rsidR="00A92853" w:rsidRPr="00AB0935" w:rsidRDefault="00A92853" w:rsidP="0026382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(K) "Skema e mbështetjes" nënkupton çdo instrument, skemë ose mekanizëm, te aplikuar nga një Shtet Anëtar ose një grup të shteteve anëtare, që promovon përdorimin e energjisë nga burimet e rinovueshme, duke ulur koston e kësaj energjie, duke rritur çmimin me të cilin ajo mund të shitet, ose duke rritur, me anë të detyrimeve të energjisë se rinovueshme, ose ndryshe, vëllimin e kësaj energjie te blerë. Kjo përfshin, por nuk kufizohet në, ndihma ne </w:t>
            </w:r>
            <w:r w:rsidRPr="00AB0935">
              <w:rPr>
                <w:rFonts w:ascii="Times New Roman" w:hAnsi="Times New Roman" w:cs="Times New Roman"/>
                <w:sz w:val="24"/>
                <w:szCs w:val="24"/>
              </w:rPr>
              <w:lastRenderedPageBreak/>
              <w:t>investimeve, përjashtim nga taksat apo reduktime, rimbursimit e taksave, skemat mbështetëse për detyrimet e energjisë se rinovueshme, duke përfshirë edhe ato qe përdorin certifikatat e gjelbra, si dhe skemat e mbështetjes direkte te çmimit përfshirë furnizimin, tarifat dhe pagesat shtese;</w:t>
            </w:r>
          </w:p>
          <w:p w14:paraId="498AA4FA" w14:textId="77777777" w:rsidR="00A92853" w:rsidRPr="00AB0935" w:rsidRDefault="00A92853" w:rsidP="00A47747">
            <w:pPr>
              <w:spacing w:before="360" w:after="120"/>
              <w:jc w:val="both"/>
              <w:rPr>
                <w:rFonts w:ascii="Times New Roman" w:hAnsi="Times New Roman" w:cs="Times New Roman"/>
                <w:sz w:val="24"/>
                <w:szCs w:val="24"/>
              </w:rPr>
            </w:pPr>
          </w:p>
        </w:tc>
        <w:tc>
          <w:tcPr>
            <w:tcW w:w="1350" w:type="dxa"/>
          </w:tcPr>
          <w:p w14:paraId="498AA4FB" w14:textId="77777777" w:rsidR="00A92853" w:rsidRPr="00AB0935" w:rsidRDefault="00A92853" w:rsidP="00BB3CA1">
            <w:pPr>
              <w:rPr>
                <w:rFonts w:ascii="Times New Roman" w:hAnsi="Times New Roman" w:cs="Times New Roman"/>
                <w:sz w:val="24"/>
                <w:szCs w:val="24"/>
              </w:rPr>
            </w:pPr>
            <w:r w:rsidRPr="00AB0935">
              <w:rPr>
                <w:rFonts w:ascii="Times New Roman" w:hAnsi="Times New Roman" w:cs="Times New Roman"/>
                <w:i/>
                <w:sz w:val="24"/>
                <w:szCs w:val="24"/>
              </w:rPr>
              <w:lastRenderedPageBreak/>
              <w:t>0.1</w:t>
            </w:r>
          </w:p>
          <w:p w14:paraId="498AA4FC" w14:textId="77777777" w:rsidR="00A92853" w:rsidRPr="00AB0935" w:rsidRDefault="00A92853" w:rsidP="002E6CD3">
            <w:pPr>
              <w:spacing w:before="360" w:after="120"/>
              <w:jc w:val="center"/>
              <w:rPr>
                <w:rFonts w:ascii="Times New Roman" w:eastAsia="Times New Roman" w:hAnsi="Times New Roman" w:cs="Times New Roman"/>
                <w:i/>
                <w:iCs/>
                <w:color w:val="000000"/>
                <w:sz w:val="24"/>
                <w:szCs w:val="24"/>
                <w:lang w:eastAsia="sq-AL"/>
              </w:rPr>
            </w:pPr>
          </w:p>
        </w:tc>
        <w:tc>
          <w:tcPr>
            <w:tcW w:w="1744" w:type="dxa"/>
          </w:tcPr>
          <w:p w14:paraId="498AA4FD" w14:textId="77777777" w:rsidR="00A92853" w:rsidRPr="00AB0935" w:rsidRDefault="00A92853" w:rsidP="0041599B">
            <w:pPr>
              <w:jc w:val="center"/>
              <w:rPr>
                <w:rFonts w:ascii="Times New Roman" w:eastAsia="Times New Roman" w:hAnsi="Times New Roman" w:cs="Times New Roman"/>
                <w:b/>
                <w:iCs/>
                <w:color w:val="000000"/>
                <w:sz w:val="24"/>
                <w:szCs w:val="24"/>
                <w:lang w:eastAsia="sq-AL"/>
              </w:rPr>
            </w:pPr>
            <w:r w:rsidRPr="00AB0935">
              <w:rPr>
                <w:rFonts w:ascii="Times New Roman" w:eastAsia="Times New Roman" w:hAnsi="Times New Roman" w:cs="Times New Roman"/>
                <w:b/>
                <w:iCs/>
                <w:color w:val="000000"/>
                <w:sz w:val="24"/>
                <w:szCs w:val="24"/>
                <w:lang w:eastAsia="sq-AL"/>
              </w:rPr>
              <w:t>Neni 1</w:t>
            </w:r>
            <w:r>
              <w:rPr>
                <w:rFonts w:ascii="Times New Roman" w:eastAsia="Times New Roman" w:hAnsi="Times New Roman" w:cs="Times New Roman"/>
                <w:b/>
                <w:iCs/>
                <w:color w:val="000000"/>
                <w:sz w:val="24"/>
                <w:szCs w:val="24"/>
                <w:lang w:eastAsia="sq-AL"/>
              </w:rPr>
              <w:t>5</w:t>
            </w:r>
          </w:p>
          <w:p w14:paraId="498AA4FE" w14:textId="77777777" w:rsidR="00A92853" w:rsidRPr="00AB0935" w:rsidRDefault="00A92853" w:rsidP="0041599B">
            <w:pPr>
              <w:jc w:val="center"/>
              <w:rPr>
                <w:rFonts w:ascii="Times New Roman" w:eastAsia="Times New Roman" w:hAnsi="Times New Roman" w:cs="Times New Roman"/>
                <w:iCs/>
                <w:color w:val="000000"/>
                <w:sz w:val="24"/>
                <w:szCs w:val="24"/>
                <w:lang w:eastAsia="sq-AL"/>
              </w:rPr>
            </w:pPr>
          </w:p>
        </w:tc>
        <w:tc>
          <w:tcPr>
            <w:tcW w:w="3600" w:type="dxa"/>
          </w:tcPr>
          <w:p w14:paraId="498AA4FF" w14:textId="77777777" w:rsidR="00A92853" w:rsidRPr="00717A55" w:rsidRDefault="00A92853" w:rsidP="00117B96">
            <w:pPr>
              <w:jc w:val="center"/>
              <w:rPr>
                <w:rFonts w:ascii="Times New Roman" w:eastAsia="Calibri" w:hAnsi="Times New Roman" w:cs="Times New Roman"/>
                <w:b/>
                <w:sz w:val="28"/>
                <w:szCs w:val="28"/>
              </w:rPr>
            </w:pPr>
            <w:r w:rsidRPr="00717A55">
              <w:rPr>
                <w:rFonts w:ascii="Times New Roman" w:eastAsia="Calibri" w:hAnsi="Times New Roman" w:cs="Times New Roman"/>
                <w:b/>
                <w:sz w:val="28"/>
                <w:szCs w:val="28"/>
              </w:rPr>
              <w:t>Regjimi fiskal</w:t>
            </w:r>
          </w:p>
          <w:p w14:paraId="498AA500" w14:textId="77777777" w:rsidR="00A92853" w:rsidRPr="00717A55" w:rsidRDefault="00A92853" w:rsidP="00117B96">
            <w:pPr>
              <w:jc w:val="center"/>
              <w:rPr>
                <w:rFonts w:ascii="Times New Roman" w:eastAsia="Calibri" w:hAnsi="Times New Roman" w:cs="Times New Roman"/>
                <w:b/>
                <w:sz w:val="28"/>
                <w:szCs w:val="28"/>
              </w:rPr>
            </w:pPr>
          </w:p>
          <w:p w14:paraId="498AA501" w14:textId="77777777" w:rsidR="00A92853" w:rsidRPr="001E0A62" w:rsidRDefault="00A92853" w:rsidP="00117B96">
            <w:pPr>
              <w:jc w:val="both"/>
              <w:rPr>
                <w:rFonts w:ascii="Times New Roman" w:eastAsia="Calibri" w:hAnsi="Times New Roman" w:cs="Times New Roman"/>
                <w:b/>
                <w:sz w:val="28"/>
                <w:szCs w:val="28"/>
              </w:rPr>
            </w:pPr>
            <w:r w:rsidRPr="00717A55">
              <w:rPr>
                <w:rFonts w:ascii="Times New Roman" w:eastAsia="Calibri" w:hAnsi="Times New Roman" w:cs="Times New Roman"/>
                <w:sz w:val="28"/>
                <w:szCs w:val="28"/>
              </w:rPr>
              <w:t>Trajtimi fiskal i prodhimit dhe tregtimit të biokarburanteve bëhet sipas legjislacionit doganor dhe tatimor ne fuqi.</w:t>
            </w:r>
            <w:r w:rsidRPr="001E0A62">
              <w:rPr>
                <w:rFonts w:ascii="Times New Roman" w:eastAsia="Calibri" w:hAnsi="Times New Roman" w:cs="Times New Roman"/>
                <w:sz w:val="28"/>
                <w:szCs w:val="28"/>
              </w:rPr>
              <w:t xml:space="preserve"> </w:t>
            </w:r>
          </w:p>
          <w:p w14:paraId="498AA502" w14:textId="77777777" w:rsidR="00A92853" w:rsidRPr="00AB0935" w:rsidRDefault="00A92853" w:rsidP="00E95148">
            <w:pPr>
              <w:jc w:val="both"/>
              <w:rPr>
                <w:rFonts w:ascii="Times New Roman" w:hAnsi="Times New Roman"/>
                <w:sz w:val="24"/>
                <w:szCs w:val="24"/>
              </w:rPr>
            </w:pPr>
          </w:p>
        </w:tc>
        <w:tc>
          <w:tcPr>
            <w:tcW w:w="1620" w:type="dxa"/>
          </w:tcPr>
          <w:p w14:paraId="498AA503" w14:textId="77777777" w:rsidR="00A92853" w:rsidRPr="00AB0935" w:rsidRDefault="00A92853" w:rsidP="005720ED">
            <w:pPr>
              <w:rPr>
                <w:rFonts w:ascii="Times New Roman" w:hAnsi="Times New Roman" w:cs="Times New Roman"/>
                <w:sz w:val="24"/>
                <w:szCs w:val="24"/>
              </w:rPr>
            </w:pPr>
            <w:r>
              <w:rPr>
                <w:rFonts w:ascii="Times New Roman" w:hAnsi="Times New Roman" w:cs="Times New Roman"/>
                <w:sz w:val="24"/>
                <w:szCs w:val="24"/>
              </w:rPr>
              <w:t>E</w:t>
            </w:r>
            <w:r w:rsidRPr="00AB0935">
              <w:rPr>
                <w:rFonts w:ascii="Times New Roman" w:hAnsi="Times New Roman" w:cs="Times New Roman"/>
                <w:sz w:val="24"/>
                <w:szCs w:val="24"/>
              </w:rPr>
              <w:t xml:space="preserve"> </w:t>
            </w:r>
            <w:r>
              <w:rPr>
                <w:rFonts w:ascii="Times New Roman" w:hAnsi="Times New Roman" w:cs="Times New Roman"/>
                <w:sz w:val="24"/>
                <w:szCs w:val="24"/>
              </w:rPr>
              <w:t>paperputhur</w:t>
            </w:r>
          </w:p>
        </w:tc>
        <w:tc>
          <w:tcPr>
            <w:tcW w:w="1530" w:type="dxa"/>
          </w:tcPr>
          <w:p w14:paraId="498AA504" w14:textId="77777777" w:rsidR="00A92853" w:rsidRPr="00AB0935" w:rsidRDefault="00A92853" w:rsidP="005720ED">
            <w:pPr>
              <w:rPr>
                <w:rFonts w:ascii="Times New Roman" w:hAnsi="Times New Roman" w:cs="Times New Roman"/>
                <w:sz w:val="24"/>
                <w:szCs w:val="24"/>
              </w:rPr>
            </w:pPr>
            <w:r w:rsidRPr="00AB0935">
              <w:rPr>
                <w:rFonts w:ascii="Times New Roman" w:hAnsi="Times New Roman" w:cs="Times New Roman"/>
                <w:sz w:val="24"/>
                <w:szCs w:val="24"/>
              </w:rPr>
              <w:t>Nuk përfshihet ky përkufizim ne nenin e përkufizimeve</w:t>
            </w:r>
            <w:r>
              <w:rPr>
                <w:rFonts w:ascii="Times New Roman" w:hAnsi="Times New Roman" w:cs="Times New Roman"/>
                <w:sz w:val="24"/>
                <w:szCs w:val="24"/>
              </w:rPr>
              <w:t>.</w:t>
            </w:r>
            <w:r w:rsidRPr="00AB0935">
              <w:rPr>
                <w:rFonts w:ascii="Times New Roman" w:hAnsi="Times New Roman" w:cs="Times New Roman"/>
                <w:sz w:val="24"/>
                <w:szCs w:val="24"/>
              </w:rPr>
              <w:t xml:space="preserve"> </w:t>
            </w:r>
            <w:r>
              <w:rPr>
                <w:rFonts w:ascii="Times New Roman" w:hAnsi="Times New Roman" w:cs="Times New Roman"/>
                <w:sz w:val="24"/>
                <w:szCs w:val="24"/>
              </w:rPr>
              <w:t>Megjithatë ne legjislacionin doganor dhe tatimor ne RSH mund te parashikohem mekanizma për kete çështje.</w:t>
            </w:r>
          </w:p>
        </w:tc>
      </w:tr>
      <w:tr w:rsidR="00A92853" w:rsidRPr="00AB0935" w14:paraId="498AA517" w14:textId="77777777" w:rsidTr="007B52A8">
        <w:tc>
          <w:tcPr>
            <w:tcW w:w="1184" w:type="dxa"/>
          </w:tcPr>
          <w:p w14:paraId="498AA506" w14:textId="77777777" w:rsidR="00A92853" w:rsidRPr="00AB0935" w:rsidRDefault="00A92853" w:rsidP="00CA2A1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 xml:space="preserve">Neni 2                          </w:t>
            </w:r>
          </w:p>
          <w:p w14:paraId="498AA507" w14:textId="77777777" w:rsidR="00A92853" w:rsidRPr="00AB0935" w:rsidRDefault="00A92853" w:rsidP="00B97D9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(germa m)</w:t>
            </w:r>
          </w:p>
        </w:tc>
        <w:tc>
          <w:tcPr>
            <w:tcW w:w="4110" w:type="dxa"/>
          </w:tcPr>
          <w:p w14:paraId="498AA508" w14:textId="77777777" w:rsidR="00A92853" w:rsidRPr="00AB0935" w:rsidRDefault="00A92853" w:rsidP="00A4774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Përkufizimet </w:t>
            </w:r>
          </w:p>
          <w:p w14:paraId="498AA509" w14:textId="77777777" w:rsidR="00A92853" w:rsidRPr="00AB0935" w:rsidRDefault="00A92853" w:rsidP="00A4774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(m) "vlera aktuale" nënkupton emetimin e gazit serrë te kursyer për disa ose të gjitha hapat e procesit të veçantë të prodhimit të biokarburanteve llogaritur në përputhje me metodologjinë e përcaktuar në pjesën C të Aneksit V;</w:t>
            </w:r>
          </w:p>
          <w:p w14:paraId="498AA50A" w14:textId="77777777" w:rsidR="00A92853" w:rsidRPr="00AB0935" w:rsidRDefault="00A92853" w:rsidP="00A47747">
            <w:pPr>
              <w:spacing w:before="360" w:after="120"/>
              <w:jc w:val="both"/>
              <w:rPr>
                <w:rFonts w:ascii="Times New Roman" w:hAnsi="Times New Roman" w:cs="Times New Roman"/>
                <w:sz w:val="24"/>
                <w:szCs w:val="24"/>
              </w:rPr>
            </w:pPr>
          </w:p>
        </w:tc>
        <w:tc>
          <w:tcPr>
            <w:tcW w:w="1350" w:type="dxa"/>
          </w:tcPr>
          <w:p w14:paraId="498AA50B" w14:textId="77777777" w:rsidR="00A92853" w:rsidRPr="00AB0935" w:rsidRDefault="00A92853" w:rsidP="00BB3CA1">
            <w:pPr>
              <w:rPr>
                <w:rFonts w:ascii="Times New Roman" w:hAnsi="Times New Roman" w:cs="Times New Roman"/>
                <w:sz w:val="24"/>
                <w:szCs w:val="24"/>
              </w:rPr>
            </w:pPr>
            <w:r w:rsidRPr="00AB0935">
              <w:rPr>
                <w:rFonts w:ascii="Times New Roman" w:hAnsi="Times New Roman" w:cs="Times New Roman"/>
                <w:i/>
                <w:sz w:val="24"/>
                <w:szCs w:val="24"/>
              </w:rPr>
              <w:t>0.1</w:t>
            </w:r>
          </w:p>
          <w:p w14:paraId="498AA50C" w14:textId="77777777" w:rsidR="00A92853" w:rsidRPr="00AB0935" w:rsidRDefault="00A92853" w:rsidP="002E6CD3">
            <w:pPr>
              <w:spacing w:before="360" w:after="120"/>
              <w:jc w:val="center"/>
              <w:rPr>
                <w:rFonts w:ascii="Times New Roman" w:eastAsia="Times New Roman" w:hAnsi="Times New Roman" w:cs="Times New Roman"/>
                <w:i/>
                <w:iCs/>
                <w:color w:val="000000"/>
                <w:sz w:val="24"/>
                <w:szCs w:val="24"/>
                <w:lang w:eastAsia="sq-AL"/>
              </w:rPr>
            </w:pPr>
          </w:p>
        </w:tc>
        <w:tc>
          <w:tcPr>
            <w:tcW w:w="1744" w:type="dxa"/>
          </w:tcPr>
          <w:p w14:paraId="498AA50D" w14:textId="77777777" w:rsidR="00A92853" w:rsidRPr="00AB0935" w:rsidRDefault="00A92853" w:rsidP="002E6CD3">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 xml:space="preserve">Neni 9, </w:t>
            </w:r>
          </w:p>
          <w:p w14:paraId="498AA50E" w14:textId="77777777" w:rsidR="00A92853" w:rsidRPr="00AB0935" w:rsidRDefault="00A92853" w:rsidP="002E6CD3">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numri 3</w:t>
            </w:r>
          </w:p>
          <w:p w14:paraId="498AA50F" w14:textId="77777777" w:rsidR="00A92853" w:rsidRPr="00AB0935" w:rsidRDefault="00A92853" w:rsidP="002E6CD3">
            <w:pPr>
              <w:spacing w:before="360" w:after="120"/>
              <w:jc w:val="center"/>
              <w:rPr>
                <w:rFonts w:ascii="Times New Roman" w:eastAsia="Times New Roman" w:hAnsi="Times New Roman" w:cs="Times New Roman"/>
                <w:iCs/>
                <w:color w:val="000000"/>
                <w:sz w:val="24"/>
                <w:szCs w:val="24"/>
                <w:lang w:eastAsia="sq-AL"/>
              </w:rPr>
            </w:pPr>
          </w:p>
        </w:tc>
        <w:tc>
          <w:tcPr>
            <w:tcW w:w="3600" w:type="dxa"/>
          </w:tcPr>
          <w:p w14:paraId="498AA510" w14:textId="77777777" w:rsidR="00A92853" w:rsidRPr="00AB0935" w:rsidRDefault="00A92853" w:rsidP="00BD3B7F">
            <w:pPr>
              <w:jc w:val="both"/>
              <w:rPr>
                <w:rFonts w:ascii="Times New Roman" w:hAnsi="Times New Roman"/>
                <w:b/>
                <w:sz w:val="24"/>
                <w:szCs w:val="24"/>
              </w:rPr>
            </w:pPr>
            <w:r w:rsidRPr="00AB0935">
              <w:rPr>
                <w:rFonts w:ascii="Times New Roman" w:hAnsi="Times New Roman"/>
                <w:b/>
                <w:sz w:val="24"/>
                <w:szCs w:val="24"/>
              </w:rPr>
              <w:t>Kriteret e Qëndrueshmërisë se Biokarburanteve</w:t>
            </w:r>
          </w:p>
          <w:p w14:paraId="498AA511" w14:textId="77777777" w:rsidR="00A92853" w:rsidRPr="00AB0935" w:rsidRDefault="00A92853" w:rsidP="00BD3B7F">
            <w:pPr>
              <w:jc w:val="both"/>
              <w:rPr>
                <w:rFonts w:ascii="Times New Roman" w:hAnsi="Times New Roman"/>
                <w:sz w:val="24"/>
                <w:szCs w:val="24"/>
              </w:rPr>
            </w:pPr>
          </w:p>
          <w:p w14:paraId="498AA512" w14:textId="77777777" w:rsidR="00A92853" w:rsidRPr="005720ED" w:rsidRDefault="00A92853" w:rsidP="005720ED">
            <w:pPr>
              <w:jc w:val="both"/>
              <w:rPr>
                <w:rFonts w:ascii="Times New Roman" w:hAnsi="Times New Roman"/>
                <w:sz w:val="24"/>
                <w:szCs w:val="24"/>
              </w:rPr>
            </w:pPr>
            <w:r w:rsidRPr="005720ED">
              <w:rPr>
                <w:rFonts w:ascii="Times New Roman" w:hAnsi="Times New Roman"/>
                <w:sz w:val="24"/>
                <w:szCs w:val="24"/>
              </w:rPr>
              <w:t xml:space="preserve">3. Reduktimi i emetimeve të gazeve serrë, nëpërmjet përdorimit të biokarburanteve dhe biolëngjeve, duhet të jetë të paktën 35%. </w:t>
            </w:r>
          </w:p>
          <w:p w14:paraId="498AA513" w14:textId="77777777" w:rsidR="00A92853" w:rsidRPr="005720ED" w:rsidRDefault="00A92853" w:rsidP="005720ED">
            <w:pPr>
              <w:jc w:val="both"/>
              <w:rPr>
                <w:rFonts w:ascii="Times New Roman" w:hAnsi="Times New Roman"/>
                <w:sz w:val="24"/>
                <w:szCs w:val="24"/>
              </w:rPr>
            </w:pPr>
          </w:p>
          <w:p w14:paraId="498AA514" w14:textId="77777777" w:rsidR="00A92853" w:rsidRPr="00AB0935" w:rsidRDefault="00A92853" w:rsidP="005720ED">
            <w:pPr>
              <w:jc w:val="both"/>
              <w:rPr>
                <w:rFonts w:ascii="Times New Roman" w:hAnsi="Times New Roman"/>
              </w:rPr>
            </w:pPr>
            <w:r w:rsidRPr="005720ED">
              <w:rPr>
                <w:rFonts w:ascii="Times New Roman" w:hAnsi="Times New Roman"/>
                <w:sz w:val="24"/>
                <w:szCs w:val="24"/>
              </w:rPr>
              <w:t xml:space="preserve">Rregullat për llogaritjen e ndikimit në uljen e sasisë së gazeve me efekt serrë nga prodhimi dhe përdorimi i biokarburanteve dhe biolëngjeve përcaktohen me Urdhër të Ministrit përgjegjës për mjedisin. </w:t>
            </w:r>
          </w:p>
        </w:tc>
        <w:tc>
          <w:tcPr>
            <w:tcW w:w="1620" w:type="dxa"/>
          </w:tcPr>
          <w:p w14:paraId="498AA515" w14:textId="77777777" w:rsidR="00A92853" w:rsidRPr="00AB0935" w:rsidRDefault="00A92853" w:rsidP="00B93814">
            <w:pPr>
              <w:rPr>
                <w:rFonts w:ascii="Times New Roman" w:hAnsi="Times New Roman" w:cs="Times New Roman"/>
                <w:sz w:val="24"/>
                <w:szCs w:val="24"/>
              </w:rPr>
            </w:pPr>
            <w:r>
              <w:rPr>
                <w:rFonts w:ascii="Times New Roman" w:hAnsi="Times New Roman" w:cs="Times New Roman"/>
                <w:sz w:val="24"/>
                <w:szCs w:val="24"/>
              </w:rPr>
              <w:t>E</w:t>
            </w:r>
            <w:r w:rsidRPr="00AB0935">
              <w:rPr>
                <w:rFonts w:ascii="Times New Roman" w:hAnsi="Times New Roman" w:cs="Times New Roman"/>
                <w:sz w:val="24"/>
                <w:szCs w:val="24"/>
              </w:rPr>
              <w:t xml:space="preserve"> p</w:t>
            </w:r>
            <w:r>
              <w:rPr>
                <w:rFonts w:ascii="Times New Roman" w:hAnsi="Times New Roman" w:cs="Times New Roman"/>
                <w:sz w:val="24"/>
                <w:szCs w:val="24"/>
              </w:rPr>
              <w:t>jessh</w:t>
            </w:r>
            <w:r w:rsidRPr="00AB0935">
              <w:rPr>
                <w:rFonts w:ascii="Times New Roman" w:hAnsi="Times New Roman" w:cs="Times New Roman"/>
                <w:sz w:val="24"/>
                <w:szCs w:val="24"/>
              </w:rPr>
              <w:t>m</w:t>
            </w:r>
            <w:r>
              <w:rPr>
                <w:rFonts w:ascii="Times New Roman" w:hAnsi="Times New Roman" w:cs="Times New Roman"/>
                <w:sz w:val="24"/>
                <w:szCs w:val="24"/>
              </w:rPr>
              <w:t>E</w:t>
            </w:r>
          </w:p>
        </w:tc>
        <w:tc>
          <w:tcPr>
            <w:tcW w:w="1530" w:type="dxa"/>
          </w:tcPr>
          <w:p w14:paraId="498AA516" w14:textId="77777777" w:rsidR="00A92853" w:rsidRPr="00AB0935" w:rsidRDefault="00A92853" w:rsidP="00BD3B7F">
            <w:pPr>
              <w:rPr>
                <w:rFonts w:ascii="Times New Roman" w:hAnsi="Times New Roman" w:cs="Times New Roman"/>
                <w:sz w:val="24"/>
                <w:szCs w:val="24"/>
              </w:rPr>
            </w:pPr>
            <w:r w:rsidRPr="00AB0935">
              <w:rPr>
                <w:rFonts w:ascii="Times New Roman" w:hAnsi="Times New Roman" w:cs="Times New Roman"/>
                <w:sz w:val="24"/>
                <w:szCs w:val="24"/>
              </w:rPr>
              <w:t>Nuk përfshihet ky përkufizim ne nenin e përkufizimeve, por është gjerësisht i trajtuar si nen me vete, për t’u detajuar me tej nëpërmjet akteve nënligjore qe do te dalin ne zbatim te ligjit.</w:t>
            </w:r>
          </w:p>
        </w:tc>
      </w:tr>
      <w:tr w:rsidR="00A92853" w:rsidRPr="00AB0935" w14:paraId="498AA529" w14:textId="77777777" w:rsidTr="007B52A8">
        <w:tc>
          <w:tcPr>
            <w:tcW w:w="1184" w:type="dxa"/>
          </w:tcPr>
          <w:p w14:paraId="498AA518" w14:textId="77777777" w:rsidR="00A92853" w:rsidRPr="00AB0935" w:rsidRDefault="00A92853" w:rsidP="00CA2A1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Neni 2                          </w:t>
            </w:r>
          </w:p>
          <w:p w14:paraId="498AA519" w14:textId="77777777" w:rsidR="00A92853" w:rsidRPr="00AB0935" w:rsidRDefault="00A92853" w:rsidP="00B97D9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(germa n)</w:t>
            </w:r>
          </w:p>
        </w:tc>
        <w:tc>
          <w:tcPr>
            <w:tcW w:w="4110" w:type="dxa"/>
          </w:tcPr>
          <w:p w14:paraId="498AA51A" w14:textId="77777777" w:rsidR="00A92853" w:rsidRPr="00AB0935" w:rsidRDefault="00A92853" w:rsidP="00A4774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Përkufizimet </w:t>
            </w:r>
          </w:p>
          <w:p w14:paraId="498AA51B" w14:textId="77777777" w:rsidR="00A92853" w:rsidRPr="00AB0935" w:rsidRDefault="00A92853" w:rsidP="00A4774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(n) "vlera tipike" do të thotë një vlerësim i emetimeve të gazit serrë përfaqësuese e kursimit për një mënyrë të veçantë të prodhimit të </w:t>
            </w:r>
            <w:r w:rsidRPr="00AB0935">
              <w:rPr>
                <w:rFonts w:ascii="Times New Roman" w:hAnsi="Times New Roman" w:cs="Times New Roman"/>
                <w:sz w:val="24"/>
                <w:szCs w:val="24"/>
              </w:rPr>
              <w:lastRenderedPageBreak/>
              <w:t>biokarburanteve;</w:t>
            </w:r>
          </w:p>
          <w:p w14:paraId="498AA51C" w14:textId="77777777" w:rsidR="00A92853" w:rsidRPr="00AB0935" w:rsidRDefault="00A92853" w:rsidP="00A47747">
            <w:pPr>
              <w:spacing w:before="360" w:after="120"/>
              <w:jc w:val="both"/>
              <w:rPr>
                <w:rFonts w:ascii="Times New Roman" w:hAnsi="Times New Roman" w:cs="Times New Roman"/>
                <w:sz w:val="24"/>
                <w:szCs w:val="24"/>
              </w:rPr>
            </w:pPr>
          </w:p>
        </w:tc>
        <w:tc>
          <w:tcPr>
            <w:tcW w:w="1350" w:type="dxa"/>
          </w:tcPr>
          <w:p w14:paraId="498AA51D" w14:textId="77777777" w:rsidR="00A92853" w:rsidRPr="00AB0935" w:rsidRDefault="00A92853" w:rsidP="00B56D04">
            <w:pPr>
              <w:rPr>
                <w:rFonts w:ascii="Times New Roman" w:hAnsi="Times New Roman" w:cs="Times New Roman"/>
                <w:sz w:val="24"/>
                <w:szCs w:val="24"/>
              </w:rPr>
            </w:pPr>
            <w:r w:rsidRPr="00AB0935">
              <w:rPr>
                <w:rFonts w:ascii="Times New Roman" w:hAnsi="Times New Roman" w:cs="Times New Roman"/>
                <w:i/>
                <w:sz w:val="24"/>
                <w:szCs w:val="24"/>
              </w:rPr>
              <w:lastRenderedPageBreak/>
              <w:t>0.1</w:t>
            </w:r>
          </w:p>
          <w:p w14:paraId="498AA51E" w14:textId="77777777" w:rsidR="00A92853" w:rsidRPr="00AB0935" w:rsidRDefault="00A92853" w:rsidP="00B56D04">
            <w:pPr>
              <w:spacing w:before="360" w:after="120"/>
              <w:jc w:val="center"/>
              <w:rPr>
                <w:rFonts w:ascii="Times New Roman" w:eastAsia="Times New Roman" w:hAnsi="Times New Roman" w:cs="Times New Roman"/>
                <w:i/>
                <w:iCs/>
                <w:color w:val="000000"/>
                <w:sz w:val="24"/>
                <w:szCs w:val="24"/>
                <w:lang w:eastAsia="sq-AL"/>
              </w:rPr>
            </w:pPr>
          </w:p>
        </w:tc>
        <w:tc>
          <w:tcPr>
            <w:tcW w:w="1744" w:type="dxa"/>
          </w:tcPr>
          <w:p w14:paraId="498AA51F" w14:textId="77777777" w:rsidR="00A92853" w:rsidRPr="00AB0935" w:rsidRDefault="00A92853" w:rsidP="00B56D04">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 xml:space="preserve">Neni 9, </w:t>
            </w:r>
          </w:p>
          <w:p w14:paraId="498AA520" w14:textId="77777777" w:rsidR="00A92853" w:rsidRPr="00AB0935" w:rsidRDefault="00A92853" w:rsidP="00B56D04">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numri 3</w:t>
            </w:r>
          </w:p>
          <w:p w14:paraId="498AA521" w14:textId="77777777" w:rsidR="00A92853" w:rsidRPr="00AB0935" w:rsidRDefault="00A92853" w:rsidP="00B56D04">
            <w:pPr>
              <w:spacing w:before="360" w:after="120"/>
              <w:jc w:val="center"/>
              <w:rPr>
                <w:rFonts w:ascii="Times New Roman" w:eastAsia="Times New Roman" w:hAnsi="Times New Roman" w:cs="Times New Roman"/>
                <w:iCs/>
                <w:color w:val="000000"/>
                <w:sz w:val="24"/>
                <w:szCs w:val="24"/>
                <w:lang w:eastAsia="sq-AL"/>
              </w:rPr>
            </w:pPr>
          </w:p>
        </w:tc>
        <w:tc>
          <w:tcPr>
            <w:tcW w:w="3600" w:type="dxa"/>
          </w:tcPr>
          <w:p w14:paraId="498AA522" w14:textId="77777777" w:rsidR="00A92853" w:rsidRPr="00AB0935" w:rsidRDefault="00A92853" w:rsidP="00B56D04">
            <w:pPr>
              <w:jc w:val="both"/>
              <w:rPr>
                <w:rFonts w:ascii="Times New Roman" w:hAnsi="Times New Roman"/>
                <w:sz w:val="24"/>
                <w:szCs w:val="24"/>
              </w:rPr>
            </w:pPr>
            <w:r w:rsidRPr="00AB0935">
              <w:rPr>
                <w:rFonts w:ascii="Times New Roman" w:hAnsi="Times New Roman"/>
                <w:sz w:val="24"/>
                <w:szCs w:val="24"/>
              </w:rPr>
              <w:t>Kriteret e Qëndrueshmërisë se Biokarburanteve</w:t>
            </w:r>
          </w:p>
          <w:p w14:paraId="498AA523" w14:textId="77777777" w:rsidR="00A92853" w:rsidRPr="00AB0935" w:rsidRDefault="00A92853" w:rsidP="00B56D04">
            <w:pPr>
              <w:jc w:val="both"/>
              <w:rPr>
                <w:rFonts w:ascii="Times New Roman" w:hAnsi="Times New Roman"/>
                <w:sz w:val="24"/>
                <w:szCs w:val="24"/>
              </w:rPr>
            </w:pPr>
          </w:p>
          <w:p w14:paraId="498AA524" w14:textId="77777777" w:rsidR="00A92853" w:rsidRPr="008101C6" w:rsidRDefault="00A92853" w:rsidP="008101C6">
            <w:pPr>
              <w:jc w:val="both"/>
              <w:rPr>
                <w:rFonts w:ascii="Times New Roman" w:hAnsi="Times New Roman"/>
                <w:sz w:val="24"/>
                <w:szCs w:val="24"/>
              </w:rPr>
            </w:pPr>
            <w:r w:rsidRPr="008101C6">
              <w:rPr>
                <w:rFonts w:ascii="Times New Roman" w:hAnsi="Times New Roman"/>
                <w:sz w:val="24"/>
                <w:szCs w:val="24"/>
              </w:rPr>
              <w:t xml:space="preserve">3. Reduktimi i emetimeve të gazeve serrë, nëpërmjet përdorimit të biokarburanteve dhe biolëngjeve, duhet të jetë të paktën </w:t>
            </w:r>
            <w:r w:rsidRPr="008101C6">
              <w:rPr>
                <w:rFonts w:ascii="Times New Roman" w:hAnsi="Times New Roman"/>
                <w:sz w:val="24"/>
                <w:szCs w:val="24"/>
              </w:rPr>
              <w:lastRenderedPageBreak/>
              <w:t xml:space="preserve">35%. </w:t>
            </w:r>
          </w:p>
          <w:p w14:paraId="498AA525" w14:textId="77777777" w:rsidR="00A92853" w:rsidRPr="008101C6" w:rsidRDefault="00A92853" w:rsidP="008101C6">
            <w:pPr>
              <w:jc w:val="both"/>
              <w:rPr>
                <w:rFonts w:ascii="Times New Roman" w:hAnsi="Times New Roman"/>
                <w:sz w:val="24"/>
                <w:szCs w:val="24"/>
              </w:rPr>
            </w:pPr>
          </w:p>
          <w:p w14:paraId="498AA526" w14:textId="77777777" w:rsidR="00A92853" w:rsidRPr="00AB0935" w:rsidRDefault="00A92853" w:rsidP="008101C6">
            <w:pPr>
              <w:jc w:val="both"/>
              <w:rPr>
                <w:rFonts w:ascii="Times New Roman" w:hAnsi="Times New Roman"/>
              </w:rPr>
            </w:pPr>
            <w:r w:rsidRPr="008101C6">
              <w:rPr>
                <w:rFonts w:ascii="Times New Roman" w:hAnsi="Times New Roman"/>
                <w:sz w:val="24"/>
                <w:szCs w:val="24"/>
              </w:rPr>
              <w:t>Rregullat për llogaritjen e ndikimit në uljen e sasisë së gazeve me efekt serrë nga prodhimi dhe përdorimi i biokarburanteve dhe biolëngjeve përcaktohen me Urdhër të Ministrit përgjegjës për mjedisin.</w:t>
            </w:r>
          </w:p>
        </w:tc>
        <w:tc>
          <w:tcPr>
            <w:tcW w:w="1620" w:type="dxa"/>
          </w:tcPr>
          <w:p w14:paraId="498AA527" w14:textId="77777777" w:rsidR="00A92853" w:rsidRPr="00AB0935" w:rsidRDefault="00A92853" w:rsidP="005F2D60">
            <w:pPr>
              <w:rPr>
                <w:rFonts w:ascii="Times New Roman" w:hAnsi="Times New Roman" w:cs="Times New Roman"/>
                <w:sz w:val="24"/>
                <w:szCs w:val="24"/>
              </w:rPr>
            </w:pPr>
            <w:r>
              <w:rPr>
                <w:rFonts w:ascii="Times New Roman" w:hAnsi="Times New Roman" w:cs="Times New Roman"/>
                <w:sz w:val="24"/>
                <w:szCs w:val="24"/>
              </w:rPr>
              <w:lastRenderedPageBreak/>
              <w:t>E</w:t>
            </w:r>
            <w:r w:rsidRPr="00AB0935">
              <w:rPr>
                <w:rFonts w:ascii="Times New Roman" w:hAnsi="Times New Roman" w:cs="Times New Roman"/>
                <w:sz w:val="24"/>
                <w:szCs w:val="24"/>
              </w:rPr>
              <w:t xml:space="preserve"> </w:t>
            </w:r>
            <w:r>
              <w:rPr>
                <w:rFonts w:ascii="Times New Roman" w:hAnsi="Times New Roman" w:cs="Times New Roman"/>
                <w:sz w:val="24"/>
                <w:szCs w:val="24"/>
              </w:rPr>
              <w:t>pjesshme</w:t>
            </w:r>
          </w:p>
        </w:tc>
        <w:tc>
          <w:tcPr>
            <w:tcW w:w="1530" w:type="dxa"/>
          </w:tcPr>
          <w:p w14:paraId="498AA528" w14:textId="77777777" w:rsidR="00A92853" w:rsidRPr="00AB0935" w:rsidRDefault="00A92853" w:rsidP="00BD3B7F">
            <w:pPr>
              <w:rPr>
                <w:rFonts w:ascii="Times New Roman" w:hAnsi="Times New Roman" w:cs="Times New Roman"/>
                <w:sz w:val="24"/>
                <w:szCs w:val="24"/>
              </w:rPr>
            </w:pPr>
            <w:r w:rsidRPr="00AB0935">
              <w:rPr>
                <w:rFonts w:ascii="Times New Roman" w:hAnsi="Times New Roman" w:cs="Times New Roman"/>
                <w:sz w:val="24"/>
                <w:szCs w:val="24"/>
              </w:rPr>
              <w:t xml:space="preserve">Nuk përfshihet ky përkufizim ne nenin e përkufizimeve, por është gjerësisht i </w:t>
            </w:r>
            <w:r w:rsidRPr="00AB0935">
              <w:rPr>
                <w:rFonts w:ascii="Times New Roman" w:hAnsi="Times New Roman" w:cs="Times New Roman"/>
                <w:sz w:val="24"/>
                <w:szCs w:val="24"/>
              </w:rPr>
              <w:lastRenderedPageBreak/>
              <w:t>trajtuar si nen me vete, për t’u detajuar me tej nëpërmjet akteve nënligjore qe do te dalin ne zbatim te ligjit.</w:t>
            </w:r>
          </w:p>
        </w:tc>
      </w:tr>
      <w:tr w:rsidR="00A92853" w:rsidRPr="00AB0935" w14:paraId="498AA53B" w14:textId="77777777" w:rsidTr="007B52A8">
        <w:tc>
          <w:tcPr>
            <w:tcW w:w="1184" w:type="dxa"/>
          </w:tcPr>
          <w:p w14:paraId="498AA52A" w14:textId="77777777" w:rsidR="00A92853" w:rsidRPr="00AB0935" w:rsidRDefault="00A92853" w:rsidP="00CA2A1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 xml:space="preserve">Neni 2                          </w:t>
            </w:r>
          </w:p>
          <w:p w14:paraId="498AA52B" w14:textId="77777777" w:rsidR="00A92853" w:rsidRPr="00AB0935" w:rsidRDefault="00A92853" w:rsidP="00B97D9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(germa o)</w:t>
            </w:r>
          </w:p>
        </w:tc>
        <w:tc>
          <w:tcPr>
            <w:tcW w:w="4110" w:type="dxa"/>
          </w:tcPr>
          <w:p w14:paraId="498AA52C" w14:textId="77777777" w:rsidR="00A92853" w:rsidRPr="00AB0935" w:rsidRDefault="00A92853" w:rsidP="00A4774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Përkufizimet </w:t>
            </w:r>
          </w:p>
          <w:p w14:paraId="498AA52D" w14:textId="77777777" w:rsidR="00A92853" w:rsidRPr="00AB0935" w:rsidRDefault="00A92853" w:rsidP="00A4774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(o) "Vlera e parazgjedhur 'do të thotë një vlerë që rrjedh nga një vlerë tipike nga aplikimi i faktorëve të paracaktuara dhe të cilat mund, në rrethanat e përcaktuara në këtë Direktivë, do të përdoret në vend të një vlerë aktuale.</w:t>
            </w:r>
          </w:p>
          <w:p w14:paraId="498AA52E" w14:textId="77777777" w:rsidR="00A92853" w:rsidRPr="00AB0935" w:rsidRDefault="00A92853" w:rsidP="00A47747">
            <w:pPr>
              <w:spacing w:before="360" w:after="120"/>
              <w:jc w:val="both"/>
              <w:rPr>
                <w:rFonts w:ascii="Times New Roman" w:hAnsi="Times New Roman" w:cs="Times New Roman"/>
                <w:sz w:val="24"/>
                <w:szCs w:val="24"/>
              </w:rPr>
            </w:pPr>
          </w:p>
        </w:tc>
        <w:tc>
          <w:tcPr>
            <w:tcW w:w="1350" w:type="dxa"/>
          </w:tcPr>
          <w:p w14:paraId="498AA52F" w14:textId="77777777" w:rsidR="00A92853" w:rsidRPr="00AB0935" w:rsidRDefault="00A92853" w:rsidP="00B56D04">
            <w:pPr>
              <w:rPr>
                <w:rFonts w:ascii="Times New Roman" w:hAnsi="Times New Roman" w:cs="Times New Roman"/>
                <w:sz w:val="24"/>
                <w:szCs w:val="24"/>
              </w:rPr>
            </w:pPr>
            <w:r w:rsidRPr="00AB0935">
              <w:rPr>
                <w:rFonts w:ascii="Times New Roman" w:hAnsi="Times New Roman" w:cs="Times New Roman"/>
                <w:i/>
                <w:sz w:val="24"/>
                <w:szCs w:val="24"/>
              </w:rPr>
              <w:t>0.1</w:t>
            </w:r>
          </w:p>
          <w:p w14:paraId="498AA530" w14:textId="77777777" w:rsidR="00A92853" w:rsidRPr="00AB0935" w:rsidRDefault="00A92853" w:rsidP="00B56D04">
            <w:pPr>
              <w:spacing w:before="360" w:after="120"/>
              <w:jc w:val="center"/>
              <w:rPr>
                <w:rFonts w:ascii="Times New Roman" w:eastAsia="Times New Roman" w:hAnsi="Times New Roman" w:cs="Times New Roman"/>
                <w:i/>
                <w:iCs/>
                <w:color w:val="000000"/>
                <w:sz w:val="24"/>
                <w:szCs w:val="24"/>
                <w:lang w:eastAsia="sq-AL"/>
              </w:rPr>
            </w:pPr>
          </w:p>
        </w:tc>
        <w:tc>
          <w:tcPr>
            <w:tcW w:w="1744" w:type="dxa"/>
          </w:tcPr>
          <w:p w14:paraId="498AA531" w14:textId="77777777" w:rsidR="00A92853" w:rsidRPr="00AB0935" w:rsidRDefault="00A92853" w:rsidP="00B56D04">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 xml:space="preserve">Neni 9, </w:t>
            </w:r>
          </w:p>
          <w:p w14:paraId="498AA532" w14:textId="77777777" w:rsidR="00A92853" w:rsidRPr="00AB0935" w:rsidRDefault="00A92853" w:rsidP="00B56D04">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numri 3</w:t>
            </w:r>
          </w:p>
          <w:p w14:paraId="498AA533" w14:textId="77777777" w:rsidR="00A92853" w:rsidRPr="00AB0935" w:rsidRDefault="00A92853" w:rsidP="00B56D04">
            <w:pPr>
              <w:spacing w:before="360" w:after="120"/>
              <w:jc w:val="center"/>
              <w:rPr>
                <w:rFonts w:ascii="Times New Roman" w:eastAsia="Times New Roman" w:hAnsi="Times New Roman" w:cs="Times New Roman"/>
                <w:iCs/>
                <w:color w:val="000000"/>
                <w:sz w:val="24"/>
                <w:szCs w:val="24"/>
                <w:lang w:eastAsia="sq-AL"/>
              </w:rPr>
            </w:pPr>
          </w:p>
        </w:tc>
        <w:tc>
          <w:tcPr>
            <w:tcW w:w="3600" w:type="dxa"/>
          </w:tcPr>
          <w:p w14:paraId="498AA534" w14:textId="77777777" w:rsidR="00A92853" w:rsidRPr="00AB0935" w:rsidRDefault="00A92853" w:rsidP="00B56D04">
            <w:pPr>
              <w:jc w:val="both"/>
              <w:rPr>
                <w:rFonts w:ascii="Times New Roman" w:hAnsi="Times New Roman"/>
                <w:sz w:val="24"/>
                <w:szCs w:val="24"/>
              </w:rPr>
            </w:pPr>
            <w:r w:rsidRPr="00AB0935">
              <w:rPr>
                <w:rFonts w:ascii="Times New Roman" w:hAnsi="Times New Roman"/>
                <w:sz w:val="24"/>
                <w:szCs w:val="24"/>
              </w:rPr>
              <w:t>Kriteret e Qëndrueshmërisë se Biokarburanteve</w:t>
            </w:r>
          </w:p>
          <w:p w14:paraId="498AA535" w14:textId="77777777" w:rsidR="00A92853" w:rsidRPr="00AB0935" w:rsidRDefault="00A92853" w:rsidP="00B56D04">
            <w:pPr>
              <w:jc w:val="both"/>
              <w:rPr>
                <w:rFonts w:ascii="Times New Roman" w:hAnsi="Times New Roman"/>
                <w:sz w:val="24"/>
                <w:szCs w:val="24"/>
              </w:rPr>
            </w:pPr>
          </w:p>
          <w:p w14:paraId="498AA536" w14:textId="77777777" w:rsidR="00A92853" w:rsidRPr="008101C6" w:rsidRDefault="00A92853" w:rsidP="008101C6">
            <w:pPr>
              <w:jc w:val="both"/>
              <w:rPr>
                <w:rFonts w:ascii="Times New Roman" w:hAnsi="Times New Roman"/>
                <w:sz w:val="24"/>
                <w:szCs w:val="24"/>
              </w:rPr>
            </w:pPr>
            <w:r w:rsidRPr="008101C6">
              <w:rPr>
                <w:rFonts w:ascii="Times New Roman" w:hAnsi="Times New Roman"/>
                <w:sz w:val="24"/>
                <w:szCs w:val="24"/>
              </w:rPr>
              <w:t xml:space="preserve">3. Reduktimi i emetimeve të gazeve serrë, nëpërmjet përdorimit të biokarburanteve dhe biolëngjeve, duhet të jetë të paktën 35%. </w:t>
            </w:r>
          </w:p>
          <w:p w14:paraId="498AA537" w14:textId="77777777" w:rsidR="00A92853" w:rsidRPr="008101C6" w:rsidRDefault="00A92853" w:rsidP="008101C6">
            <w:pPr>
              <w:jc w:val="both"/>
              <w:rPr>
                <w:rFonts w:ascii="Times New Roman" w:hAnsi="Times New Roman"/>
                <w:sz w:val="24"/>
                <w:szCs w:val="24"/>
              </w:rPr>
            </w:pPr>
          </w:p>
          <w:p w14:paraId="498AA538" w14:textId="77777777" w:rsidR="00A92853" w:rsidRPr="00AB0935" w:rsidRDefault="00A92853" w:rsidP="008101C6">
            <w:pPr>
              <w:jc w:val="both"/>
              <w:rPr>
                <w:rFonts w:ascii="Times New Roman" w:hAnsi="Times New Roman"/>
              </w:rPr>
            </w:pPr>
            <w:r w:rsidRPr="008101C6">
              <w:rPr>
                <w:rFonts w:ascii="Times New Roman" w:hAnsi="Times New Roman"/>
                <w:sz w:val="24"/>
                <w:szCs w:val="24"/>
              </w:rPr>
              <w:t>Rregullat për llogaritjen e ndikimit në uljen e sasisë së gazeve me efekt serrë nga prodhimi dhe përdorimi i biokarburanteve dhe biolëngjeve përcaktohen me Urdhër të Ministrit përgjegjës për mjedisin.</w:t>
            </w:r>
          </w:p>
        </w:tc>
        <w:tc>
          <w:tcPr>
            <w:tcW w:w="1620" w:type="dxa"/>
          </w:tcPr>
          <w:p w14:paraId="498AA539" w14:textId="77777777" w:rsidR="00A92853" w:rsidRPr="00AB0935" w:rsidRDefault="00A92853" w:rsidP="00B56D04">
            <w:pPr>
              <w:rPr>
                <w:rFonts w:ascii="Times New Roman" w:hAnsi="Times New Roman" w:cs="Times New Roman"/>
                <w:sz w:val="24"/>
                <w:szCs w:val="24"/>
              </w:rPr>
            </w:pPr>
            <w:r>
              <w:rPr>
                <w:rFonts w:ascii="Times New Roman" w:hAnsi="Times New Roman" w:cs="Times New Roman"/>
                <w:sz w:val="24"/>
                <w:szCs w:val="24"/>
              </w:rPr>
              <w:t>E pjesshme</w:t>
            </w:r>
            <w:r w:rsidRPr="00AB0935">
              <w:rPr>
                <w:rFonts w:ascii="Times New Roman" w:hAnsi="Times New Roman" w:cs="Times New Roman"/>
                <w:sz w:val="24"/>
                <w:szCs w:val="24"/>
              </w:rPr>
              <w:t xml:space="preserve"> </w:t>
            </w:r>
          </w:p>
        </w:tc>
        <w:tc>
          <w:tcPr>
            <w:tcW w:w="1530" w:type="dxa"/>
          </w:tcPr>
          <w:p w14:paraId="498AA53A" w14:textId="77777777" w:rsidR="00A92853" w:rsidRPr="00AB0935" w:rsidRDefault="00A92853" w:rsidP="00B56D04">
            <w:pPr>
              <w:rPr>
                <w:rFonts w:ascii="Times New Roman" w:hAnsi="Times New Roman" w:cs="Times New Roman"/>
                <w:sz w:val="24"/>
                <w:szCs w:val="24"/>
              </w:rPr>
            </w:pPr>
            <w:r w:rsidRPr="00AB0935">
              <w:rPr>
                <w:rFonts w:ascii="Times New Roman" w:hAnsi="Times New Roman" w:cs="Times New Roman"/>
                <w:sz w:val="24"/>
                <w:szCs w:val="24"/>
              </w:rPr>
              <w:t>Nuk përfshihet ky përkufizim ne nenin e përkufizimeve, por është gjerësisht i trajtuar si nen me vete, për t’u detajuar me tej nëpërmjet VKM qe do te dale ne zbatim te ligjit.</w:t>
            </w:r>
          </w:p>
        </w:tc>
      </w:tr>
      <w:tr w:rsidR="00A92853" w:rsidRPr="00AB0935" w14:paraId="498AA578" w14:textId="77777777" w:rsidTr="007B52A8">
        <w:tc>
          <w:tcPr>
            <w:tcW w:w="1184" w:type="dxa"/>
          </w:tcPr>
          <w:p w14:paraId="498AA53C" w14:textId="77777777" w:rsidR="00A92853" w:rsidRPr="00AB0935" w:rsidRDefault="00A92853" w:rsidP="00CA2A1D">
            <w:pPr>
              <w:spacing w:before="360" w:after="120"/>
              <w:jc w:val="both"/>
              <w:rPr>
                <w:rFonts w:ascii="Times New Roman" w:hAnsi="Times New Roman" w:cs="Times New Roman"/>
                <w:sz w:val="24"/>
                <w:szCs w:val="24"/>
              </w:rPr>
            </w:pPr>
          </w:p>
        </w:tc>
        <w:tc>
          <w:tcPr>
            <w:tcW w:w="4110" w:type="dxa"/>
          </w:tcPr>
          <w:p w14:paraId="498AA53D" w14:textId="77777777" w:rsidR="00A92853" w:rsidRPr="00AB0935" w:rsidRDefault="00A92853" w:rsidP="00A47747">
            <w:pPr>
              <w:spacing w:before="360" w:after="120"/>
              <w:jc w:val="both"/>
              <w:rPr>
                <w:rFonts w:ascii="Times New Roman" w:hAnsi="Times New Roman" w:cs="Times New Roman"/>
                <w:sz w:val="24"/>
                <w:szCs w:val="24"/>
              </w:rPr>
            </w:pPr>
          </w:p>
        </w:tc>
        <w:tc>
          <w:tcPr>
            <w:tcW w:w="1350" w:type="dxa"/>
          </w:tcPr>
          <w:p w14:paraId="498AA53E" w14:textId="77777777" w:rsidR="00A92853" w:rsidRPr="00AB0935" w:rsidRDefault="00A92853" w:rsidP="00D8013B">
            <w:pPr>
              <w:rPr>
                <w:rFonts w:ascii="Times New Roman" w:hAnsi="Times New Roman" w:cs="Times New Roman"/>
                <w:sz w:val="24"/>
                <w:szCs w:val="24"/>
              </w:rPr>
            </w:pPr>
            <w:r w:rsidRPr="00AB0935">
              <w:rPr>
                <w:rFonts w:ascii="Times New Roman" w:hAnsi="Times New Roman" w:cs="Times New Roman"/>
                <w:i/>
                <w:sz w:val="24"/>
                <w:szCs w:val="24"/>
              </w:rPr>
              <w:t>0.1</w:t>
            </w:r>
          </w:p>
          <w:p w14:paraId="498AA53F" w14:textId="77777777" w:rsidR="00A92853" w:rsidRPr="00AB0935" w:rsidRDefault="00A92853" w:rsidP="00BB3CA1">
            <w:pPr>
              <w:rPr>
                <w:rFonts w:ascii="Times New Roman" w:hAnsi="Times New Roman" w:cs="Times New Roman"/>
                <w:i/>
                <w:sz w:val="24"/>
                <w:szCs w:val="24"/>
              </w:rPr>
            </w:pPr>
          </w:p>
        </w:tc>
        <w:tc>
          <w:tcPr>
            <w:tcW w:w="1744" w:type="dxa"/>
          </w:tcPr>
          <w:p w14:paraId="498AA540" w14:textId="77777777" w:rsidR="00A92853" w:rsidRPr="00AB0935" w:rsidRDefault="00A92853" w:rsidP="00AE301D">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Neni 3</w:t>
            </w:r>
          </w:p>
          <w:p w14:paraId="498AA541" w14:textId="77777777" w:rsidR="00A92853" w:rsidRPr="00AB0935" w:rsidRDefault="00A92853" w:rsidP="0020708D">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(numri 1.ç,</w:t>
            </w:r>
          </w:p>
          <w:p w14:paraId="498AA542"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43"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44"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45" w14:textId="77777777" w:rsidR="00A92853" w:rsidRDefault="00A92853" w:rsidP="008101C6">
            <w:pPr>
              <w:spacing w:before="360" w:after="120"/>
              <w:jc w:val="center"/>
              <w:rPr>
                <w:rFonts w:ascii="Times New Roman" w:eastAsia="Times New Roman" w:hAnsi="Times New Roman" w:cs="Times New Roman"/>
                <w:iCs/>
                <w:color w:val="000000"/>
                <w:sz w:val="24"/>
                <w:szCs w:val="24"/>
                <w:lang w:eastAsia="sq-AL"/>
              </w:rPr>
            </w:pPr>
          </w:p>
          <w:p w14:paraId="498AA546" w14:textId="77777777" w:rsidR="00A92853" w:rsidRPr="00AB0935" w:rsidRDefault="00A92853" w:rsidP="008101C6">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numri 1.d,</w:t>
            </w:r>
          </w:p>
          <w:p w14:paraId="498AA547"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48"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49" w14:textId="77777777" w:rsidR="00A92853" w:rsidRPr="00AB0935" w:rsidRDefault="00A92853" w:rsidP="0020708D">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 xml:space="preserve">numri 1.dh, </w:t>
            </w:r>
          </w:p>
          <w:p w14:paraId="498AA54A"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4B"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4C" w14:textId="77777777" w:rsidR="00A92853" w:rsidRPr="00AB0935" w:rsidRDefault="00A92853" w:rsidP="0020708D">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 xml:space="preserve">numri 1.e, </w:t>
            </w:r>
          </w:p>
          <w:p w14:paraId="498AA54D"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4E" w14:textId="77777777" w:rsidR="00A92853" w:rsidRPr="00AB0935" w:rsidRDefault="00A92853" w:rsidP="0020708D">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 xml:space="preserve">numri 1.ë, </w:t>
            </w:r>
          </w:p>
          <w:p w14:paraId="498AA54F"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50"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51"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52"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53"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lastRenderedPageBreak/>
              <w:t>numri 1.f</w:t>
            </w:r>
          </w:p>
          <w:p w14:paraId="498AA554"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55"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numri 1.</w:t>
            </w:r>
            <w:r>
              <w:rPr>
                <w:rFonts w:ascii="Times New Roman" w:eastAsia="Times New Roman" w:hAnsi="Times New Roman" w:cs="Times New Roman"/>
                <w:iCs/>
                <w:color w:val="000000"/>
                <w:sz w:val="24"/>
                <w:szCs w:val="24"/>
                <w:lang w:eastAsia="sq-AL"/>
              </w:rPr>
              <w:t>g</w:t>
            </w:r>
          </w:p>
          <w:p w14:paraId="498AA556"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57"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58"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59"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numri 1.</w:t>
            </w:r>
            <w:r>
              <w:rPr>
                <w:rFonts w:ascii="Times New Roman" w:eastAsia="Times New Roman" w:hAnsi="Times New Roman" w:cs="Times New Roman"/>
                <w:iCs/>
                <w:color w:val="000000"/>
                <w:sz w:val="24"/>
                <w:szCs w:val="24"/>
                <w:lang w:eastAsia="sq-AL"/>
              </w:rPr>
              <w:t>gj</w:t>
            </w:r>
          </w:p>
          <w:p w14:paraId="498AA55A"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p>
          <w:p w14:paraId="498AA55B" w14:textId="77777777" w:rsidR="00A92853" w:rsidRDefault="00A92853" w:rsidP="0020708D">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numri 1.</w:t>
            </w:r>
            <w:r>
              <w:rPr>
                <w:rFonts w:ascii="Times New Roman" w:eastAsia="Times New Roman" w:hAnsi="Times New Roman" w:cs="Times New Roman"/>
                <w:iCs/>
                <w:color w:val="000000"/>
                <w:sz w:val="24"/>
                <w:szCs w:val="24"/>
                <w:lang w:eastAsia="sq-AL"/>
              </w:rPr>
              <w:t>h</w:t>
            </w:r>
          </w:p>
          <w:p w14:paraId="498AA55C" w14:textId="77777777" w:rsidR="00A92853" w:rsidRDefault="00A92853" w:rsidP="008101C6">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numri 1.</w:t>
            </w:r>
            <w:r>
              <w:rPr>
                <w:rFonts w:ascii="Times New Roman" w:eastAsia="Times New Roman" w:hAnsi="Times New Roman" w:cs="Times New Roman"/>
                <w:iCs/>
                <w:color w:val="000000"/>
                <w:sz w:val="24"/>
                <w:szCs w:val="24"/>
                <w:lang w:eastAsia="sq-AL"/>
              </w:rPr>
              <w:t>i</w:t>
            </w:r>
          </w:p>
          <w:p w14:paraId="498AA55D" w14:textId="77777777" w:rsidR="00A92853" w:rsidRDefault="00A92853" w:rsidP="008101C6">
            <w:pPr>
              <w:spacing w:before="360" w:after="120"/>
              <w:jc w:val="center"/>
              <w:rPr>
                <w:rFonts w:ascii="Times New Roman" w:eastAsia="Times New Roman" w:hAnsi="Times New Roman" w:cs="Times New Roman"/>
                <w:iCs/>
                <w:color w:val="000000"/>
                <w:sz w:val="24"/>
                <w:szCs w:val="24"/>
                <w:lang w:eastAsia="sq-AL"/>
              </w:rPr>
            </w:pPr>
          </w:p>
          <w:p w14:paraId="498AA55E" w14:textId="77777777" w:rsidR="00A92853" w:rsidRDefault="00A92853" w:rsidP="008101C6">
            <w:pPr>
              <w:spacing w:before="360" w:after="120"/>
              <w:jc w:val="center"/>
              <w:rPr>
                <w:rFonts w:ascii="Times New Roman" w:eastAsia="Times New Roman" w:hAnsi="Times New Roman" w:cs="Times New Roman"/>
                <w:iCs/>
                <w:color w:val="000000"/>
                <w:sz w:val="24"/>
                <w:szCs w:val="24"/>
                <w:lang w:eastAsia="sq-AL"/>
              </w:rPr>
            </w:pPr>
          </w:p>
          <w:p w14:paraId="498AA55F" w14:textId="77777777" w:rsidR="00A92853" w:rsidRDefault="00A92853" w:rsidP="008101C6">
            <w:pPr>
              <w:spacing w:before="360" w:after="120"/>
              <w:jc w:val="center"/>
              <w:rPr>
                <w:rFonts w:ascii="Times New Roman" w:eastAsia="Times New Roman" w:hAnsi="Times New Roman" w:cs="Times New Roman"/>
                <w:iCs/>
                <w:color w:val="000000"/>
                <w:sz w:val="24"/>
                <w:szCs w:val="24"/>
                <w:lang w:eastAsia="sq-AL"/>
              </w:rPr>
            </w:pPr>
          </w:p>
          <w:p w14:paraId="498AA560" w14:textId="77777777" w:rsidR="00A92853" w:rsidRDefault="00A92853" w:rsidP="008101C6">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numri 1.</w:t>
            </w:r>
            <w:r>
              <w:rPr>
                <w:rFonts w:ascii="Times New Roman" w:eastAsia="Times New Roman" w:hAnsi="Times New Roman" w:cs="Times New Roman"/>
                <w:iCs/>
                <w:color w:val="000000"/>
                <w:sz w:val="24"/>
                <w:szCs w:val="24"/>
                <w:lang w:eastAsia="sq-AL"/>
              </w:rPr>
              <w:t>j</w:t>
            </w:r>
          </w:p>
          <w:p w14:paraId="498AA561" w14:textId="77777777" w:rsidR="00A92853" w:rsidRDefault="00A92853" w:rsidP="008101C6">
            <w:pPr>
              <w:spacing w:before="360" w:after="120"/>
              <w:jc w:val="center"/>
              <w:rPr>
                <w:rFonts w:ascii="Times New Roman" w:eastAsia="Times New Roman" w:hAnsi="Times New Roman" w:cs="Times New Roman"/>
                <w:iCs/>
                <w:color w:val="000000"/>
                <w:sz w:val="24"/>
                <w:szCs w:val="24"/>
                <w:lang w:eastAsia="sq-AL"/>
              </w:rPr>
            </w:pPr>
          </w:p>
          <w:p w14:paraId="498AA562" w14:textId="77777777" w:rsidR="00A92853" w:rsidRDefault="00A92853" w:rsidP="008101C6">
            <w:pPr>
              <w:spacing w:before="360" w:after="120"/>
              <w:jc w:val="center"/>
              <w:rPr>
                <w:rFonts w:ascii="Times New Roman" w:eastAsia="Times New Roman" w:hAnsi="Times New Roman" w:cs="Times New Roman"/>
                <w:iCs/>
                <w:color w:val="000000"/>
                <w:sz w:val="24"/>
                <w:szCs w:val="24"/>
                <w:lang w:eastAsia="sq-AL"/>
              </w:rPr>
            </w:pPr>
          </w:p>
          <w:p w14:paraId="498AA563" w14:textId="77777777" w:rsidR="00A92853" w:rsidRDefault="00A92853" w:rsidP="008101C6">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numri 1.</w:t>
            </w:r>
            <w:r>
              <w:rPr>
                <w:rFonts w:ascii="Times New Roman" w:eastAsia="Times New Roman" w:hAnsi="Times New Roman" w:cs="Times New Roman"/>
                <w:iCs/>
                <w:color w:val="000000"/>
                <w:sz w:val="24"/>
                <w:szCs w:val="24"/>
                <w:lang w:eastAsia="sq-AL"/>
              </w:rPr>
              <w:t>k</w:t>
            </w:r>
          </w:p>
          <w:p w14:paraId="498AA564" w14:textId="77777777" w:rsidR="00A92853" w:rsidRDefault="00A92853" w:rsidP="008101C6">
            <w:pPr>
              <w:spacing w:before="360" w:after="120"/>
              <w:jc w:val="center"/>
              <w:rPr>
                <w:rFonts w:ascii="Times New Roman" w:eastAsia="Times New Roman" w:hAnsi="Times New Roman" w:cs="Times New Roman"/>
                <w:iCs/>
                <w:color w:val="000000"/>
                <w:sz w:val="24"/>
                <w:szCs w:val="24"/>
                <w:lang w:eastAsia="sq-AL"/>
              </w:rPr>
            </w:pPr>
          </w:p>
          <w:p w14:paraId="498AA565" w14:textId="77777777" w:rsidR="00A92853" w:rsidRPr="00AB0935" w:rsidRDefault="00A92853" w:rsidP="008101C6">
            <w:pPr>
              <w:spacing w:before="360" w:after="120"/>
              <w:jc w:val="center"/>
              <w:rPr>
                <w:rFonts w:ascii="Times New Roman" w:eastAsia="Times New Roman" w:hAnsi="Times New Roman" w:cs="Times New Roman"/>
                <w:iCs/>
                <w:color w:val="000000"/>
                <w:sz w:val="24"/>
                <w:szCs w:val="24"/>
                <w:lang w:eastAsia="sq-AL"/>
              </w:rPr>
            </w:pPr>
            <w:r w:rsidRPr="00AB0935">
              <w:rPr>
                <w:rFonts w:ascii="Times New Roman" w:eastAsia="Times New Roman" w:hAnsi="Times New Roman" w:cs="Times New Roman"/>
                <w:iCs/>
                <w:color w:val="000000"/>
                <w:sz w:val="24"/>
                <w:szCs w:val="24"/>
                <w:lang w:eastAsia="sq-AL"/>
              </w:rPr>
              <w:t>numri 1.</w:t>
            </w:r>
            <w:r>
              <w:rPr>
                <w:rFonts w:ascii="Times New Roman" w:eastAsia="Times New Roman" w:hAnsi="Times New Roman" w:cs="Times New Roman"/>
                <w:iCs/>
                <w:color w:val="000000"/>
                <w:sz w:val="24"/>
                <w:szCs w:val="24"/>
                <w:lang w:eastAsia="sq-AL"/>
              </w:rPr>
              <w:t>l)</w:t>
            </w:r>
          </w:p>
        </w:tc>
        <w:tc>
          <w:tcPr>
            <w:tcW w:w="3600" w:type="dxa"/>
          </w:tcPr>
          <w:p w14:paraId="498AA566" w14:textId="77777777" w:rsidR="00A92853" w:rsidRPr="00717A55" w:rsidRDefault="00A92853" w:rsidP="00D8013B">
            <w:pPr>
              <w:rPr>
                <w:rFonts w:ascii="Times New Roman" w:hAnsi="Times New Roman"/>
                <w:sz w:val="24"/>
                <w:szCs w:val="24"/>
              </w:rPr>
            </w:pPr>
            <w:r w:rsidRPr="00717A55">
              <w:rPr>
                <w:rFonts w:ascii="Times New Roman" w:hAnsi="Times New Roman"/>
                <w:sz w:val="24"/>
                <w:szCs w:val="24"/>
              </w:rPr>
              <w:lastRenderedPageBreak/>
              <w:t xml:space="preserve">Përkufizimet </w:t>
            </w:r>
          </w:p>
          <w:p w14:paraId="498AA567" w14:textId="77777777" w:rsidR="00A92853" w:rsidRPr="00717A55" w:rsidRDefault="00A92853" w:rsidP="00D8013B">
            <w:pPr>
              <w:rPr>
                <w:rFonts w:ascii="Times New Roman" w:hAnsi="Times New Roman"/>
                <w:sz w:val="24"/>
                <w:szCs w:val="24"/>
              </w:rPr>
            </w:pPr>
          </w:p>
          <w:p w14:paraId="498AA568" w14:textId="77777777" w:rsidR="00A92853" w:rsidRPr="00717A55" w:rsidRDefault="00A92853" w:rsidP="008101C6">
            <w:pPr>
              <w:rPr>
                <w:rFonts w:ascii="Times New Roman" w:hAnsi="Times New Roman"/>
                <w:sz w:val="24"/>
                <w:szCs w:val="24"/>
              </w:rPr>
            </w:pPr>
            <w:r w:rsidRPr="00717A55">
              <w:rPr>
                <w:rFonts w:ascii="Times New Roman" w:hAnsi="Times New Roman"/>
                <w:sz w:val="24"/>
                <w:szCs w:val="24"/>
              </w:rPr>
              <w:t xml:space="preserve">ç) "Lëndë të tjera djegëse të rinovueshme" janë lëndët djegëse të rinovueshme, përveç biokarburanteve, që kanë prejardhje nga burime jo fosile të energjisë së rinovueshme, të cilat përdoren për qëllime transporti, </w:t>
            </w:r>
            <w:r w:rsidRPr="00717A55">
              <w:rPr>
                <w:rFonts w:ascii="Times New Roman" w:hAnsi="Times New Roman"/>
                <w:sz w:val="24"/>
                <w:szCs w:val="24"/>
              </w:rPr>
              <w:lastRenderedPageBreak/>
              <w:t>sikurse janë energjia e biomasës, e gazit të landfillit, e gazit të impianteve të trajtimit të ujërave urbane dhe të biogazit.</w:t>
            </w:r>
          </w:p>
          <w:p w14:paraId="498AA569" w14:textId="77777777" w:rsidR="00A92853" w:rsidRPr="00717A55" w:rsidRDefault="00A92853" w:rsidP="008101C6">
            <w:pPr>
              <w:rPr>
                <w:rFonts w:ascii="Times New Roman" w:hAnsi="Times New Roman"/>
                <w:sz w:val="24"/>
                <w:szCs w:val="24"/>
              </w:rPr>
            </w:pPr>
            <w:r w:rsidRPr="00717A55">
              <w:rPr>
                <w:rFonts w:ascii="Times New Roman" w:hAnsi="Times New Roman"/>
                <w:sz w:val="24"/>
                <w:szCs w:val="24"/>
              </w:rPr>
              <w:t xml:space="preserve">d) "Prodhimi i biokarburanteve" është përpunimi i lëndëve të para të përshtatshme në impiante të posaçme, të prodhimit të biokarburanteve sipas përcaktimeve të mësipërme ose të lëndëve të tjera djegëse, të rinovueshme. </w:t>
            </w:r>
          </w:p>
          <w:p w14:paraId="498AA56A" w14:textId="77777777" w:rsidR="00A92853" w:rsidRPr="00717A55" w:rsidRDefault="00A92853" w:rsidP="008101C6">
            <w:pPr>
              <w:rPr>
                <w:rFonts w:ascii="Times New Roman" w:hAnsi="Times New Roman"/>
                <w:sz w:val="24"/>
                <w:szCs w:val="24"/>
              </w:rPr>
            </w:pPr>
            <w:r w:rsidRPr="00717A55">
              <w:rPr>
                <w:rFonts w:ascii="Times New Roman" w:hAnsi="Times New Roman"/>
                <w:sz w:val="24"/>
                <w:szCs w:val="24"/>
              </w:rPr>
              <w:t xml:space="preserve">dh) "Përzierja e biokarburanteve" është  procesi i përzierjes së biokarburanteve dhe e lëndëve të tjera djegëse, të rinovueshme, me produktet respektive konvencionale të përftuara nga distilimi i naftës bruto. </w:t>
            </w:r>
          </w:p>
          <w:p w14:paraId="498AA56B" w14:textId="77777777" w:rsidR="00A92853" w:rsidRPr="00717A55" w:rsidRDefault="00A92853" w:rsidP="008101C6">
            <w:pPr>
              <w:rPr>
                <w:rFonts w:ascii="Times New Roman" w:hAnsi="Times New Roman"/>
                <w:sz w:val="24"/>
                <w:szCs w:val="24"/>
              </w:rPr>
            </w:pPr>
            <w:r w:rsidRPr="00717A55">
              <w:rPr>
                <w:rFonts w:ascii="Times New Roman" w:hAnsi="Times New Roman"/>
                <w:sz w:val="24"/>
                <w:szCs w:val="24"/>
              </w:rPr>
              <w:t>e) "Njësi të prodhimit të biokarburanteve" janë personat juridikë, të cilët zotërojnë impiante për prodhimin e biokarburanteve dhe të lëndëve të tjera djegëse, të rinovueshme.</w:t>
            </w:r>
          </w:p>
          <w:p w14:paraId="498AA56C" w14:textId="77777777" w:rsidR="00A92853" w:rsidRPr="00717A55" w:rsidRDefault="00A92853" w:rsidP="008101C6">
            <w:pPr>
              <w:rPr>
                <w:rFonts w:ascii="Times New Roman" w:hAnsi="Times New Roman"/>
                <w:sz w:val="24"/>
                <w:szCs w:val="24"/>
              </w:rPr>
            </w:pPr>
            <w:r w:rsidRPr="00717A55">
              <w:rPr>
                <w:rFonts w:ascii="Times New Roman" w:hAnsi="Times New Roman"/>
                <w:sz w:val="24"/>
                <w:szCs w:val="24"/>
              </w:rPr>
              <w:t>ë) "Impiante për prodhimin e biokarburanteve" janë impiantet e posaçme, të zotëruara nga njësitë e prodhimit të biokarburanteve, në të cilat realizohet prodhimi i biokarburanteve ose i lëndëve të tjera djegëse, të rinovueshme, përfshirë edhe mjediset e nevojshme të magazinimit.</w:t>
            </w:r>
          </w:p>
          <w:p w14:paraId="498AA56D" w14:textId="77777777" w:rsidR="00A92853" w:rsidRPr="00717A55" w:rsidRDefault="00A92853" w:rsidP="008101C6">
            <w:pPr>
              <w:rPr>
                <w:rFonts w:ascii="Times New Roman" w:hAnsi="Times New Roman"/>
                <w:sz w:val="24"/>
                <w:szCs w:val="24"/>
              </w:rPr>
            </w:pPr>
          </w:p>
          <w:p w14:paraId="498AA56E" w14:textId="77777777" w:rsidR="00A92853" w:rsidRPr="00717A55" w:rsidRDefault="00A92853" w:rsidP="008101C6">
            <w:pPr>
              <w:rPr>
                <w:rFonts w:ascii="Times New Roman" w:hAnsi="Times New Roman"/>
                <w:sz w:val="24"/>
                <w:szCs w:val="24"/>
              </w:rPr>
            </w:pPr>
            <w:r w:rsidRPr="00717A55">
              <w:rPr>
                <w:rFonts w:ascii="Times New Roman" w:hAnsi="Times New Roman"/>
                <w:sz w:val="24"/>
                <w:szCs w:val="24"/>
              </w:rPr>
              <w:lastRenderedPageBreak/>
              <w:t>f) "Njësi të përzierjes së biokarburanteve" janë personat juridikë, të cilët zotërojnë impiante për përzierjen e biokarburanteve dhe të lëndëve të tjera djegëse, të rinovueshme.</w:t>
            </w:r>
          </w:p>
          <w:p w14:paraId="498AA56F" w14:textId="77777777" w:rsidR="00A92853" w:rsidRPr="00717A55" w:rsidRDefault="00A92853" w:rsidP="008101C6">
            <w:pPr>
              <w:rPr>
                <w:rFonts w:ascii="Times New Roman" w:hAnsi="Times New Roman"/>
                <w:sz w:val="24"/>
                <w:szCs w:val="24"/>
              </w:rPr>
            </w:pPr>
            <w:r w:rsidRPr="00717A55">
              <w:rPr>
                <w:rFonts w:ascii="Times New Roman" w:hAnsi="Times New Roman"/>
                <w:sz w:val="24"/>
                <w:szCs w:val="24"/>
              </w:rPr>
              <w:t>g) "Impiantet për përzierjen e biokarburanteve" janë instalime të posaçme, me mjedise të nevojshme magazinimi, ku realizohet përzierja e biokarburanteve dhe e lëndëve të tjera djegëse, të rinovueshme, me produktet respektive konvencionale të distilimit të naftës bruto.</w:t>
            </w:r>
          </w:p>
          <w:p w14:paraId="498AA570" w14:textId="77777777" w:rsidR="00A92853" w:rsidRPr="00717A55" w:rsidRDefault="00A92853" w:rsidP="008101C6">
            <w:pPr>
              <w:rPr>
                <w:rFonts w:ascii="Times New Roman" w:hAnsi="Times New Roman"/>
                <w:sz w:val="24"/>
                <w:szCs w:val="24"/>
              </w:rPr>
            </w:pPr>
            <w:r w:rsidRPr="00717A55">
              <w:rPr>
                <w:rFonts w:ascii="Times New Roman" w:hAnsi="Times New Roman"/>
                <w:sz w:val="24"/>
                <w:szCs w:val="24"/>
              </w:rPr>
              <w:t>gj) "Kultivim energjetik" është prodhimi dhe tregtimi i atyre bimëve, për prodhimin e produkteve, që vlerësohen si lëndë e parë djegëse, me bazë organike të rinovueshme.</w:t>
            </w:r>
          </w:p>
          <w:p w14:paraId="498AA571" w14:textId="77777777" w:rsidR="00A92853" w:rsidRPr="00717A55" w:rsidRDefault="00A92853" w:rsidP="008101C6">
            <w:pPr>
              <w:rPr>
                <w:rFonts w:ascii="Times New Roman" w:hAnsi="Times New Roman"/>
                <w:sz w:val="24"/>
                <w:szCs w:val="24"/>
              </w:rPr>
            </w:pPr>
            <w:r w:rsidRPr="00717A55">
              <w:rPr>
                <w:rFonts w:ascii="Times New Roman" w:hAnsi="Times New Roman"/>
                <w:sz w:val="24"/>
                <w:szCs w:val="24"/>
              </w:rPr>
              <w:t>h) "Përmbajtja energjetike" është fuqia minimale kalorifike (termogjene) e një lënde djegëse.</w:t>
            </w:r>
          </w:p>
          <w:p w14:paraId="498AA572" w14:textId="77777777" w:rsidR="00A92853" w:rsidRPr="00717A55" w:rsidRDefault="00A92853" w:rsidP="008101C6">
            <w:pPr>
              <w:rPr>
                <w:rFonts w:ascii="Times New Roman" w:hAnsi="Times New Roman"/>
                <w:sz w:val="24"/>
                <w:szCs w:val="24"/>
              </w:rPr>
            </w:pPr>
            <w:r w:rsidRPr="00717A55">
              <w:rPr>
                <w:rFonts w:ascii="Times New Roman" w:hAnsi="Times New Roman"/>
                <w:sz w:val="24"/>
                <w:szCs w:val="24"/>
              </w:rPr>
              <w:t>i) "Rafineri" janë instalime komplekse teknologjike, përfshirë edhe kapacitetet depozituese të lëndës së parë, të gjysmëprodukteve dhe produkteve të gatshme, ku kryhet përpunimi i naftës bruto apo nënprodukteve të saj për përftimin e nënprodukteve apo produkteve të gatshme.</w:t>
            </w:r>
          </w:p>
          <w:p w14:paraId="498AA573" w14:textId="77777777" w:rsidR="00A92853" w:rsidRPr="00717A55" w:rsidRDefault="00A92853" w:rsidP="008101C6">
            <w:pPr>
              <w:rPr>
                <w:rFonts w:ascii="Times New Roman" w:hAnsi="Times New Roman"/>
                <w:sz w:val="24"/>
                <w:szCs w:val="24"/>
              </w:rPr>
            </w:pPr>
            <w:r w:rsidRPr="00717A55">
              <w:rPr>
                <w:rFonts w:ascii="Times New Roman" w:hAnsi="Times New Roman"/>
                <w:sz w:val="24"/>
                <w:szCs w:val="24"/>
              </w:rPr>
              <w:t xml:space="preserve">j) "Shoqëri tregtimi me shumicë" </w:t>
            </w:r>
            <w:r w:rsidRPr="00717A55">
              <w:rPr>
                <w:rFonts w:ascii="Times New Roman" w:hAnsi="Times New Roman"/>
                <w:sz w:val="24"/>
                <w:szCs w:val="24"/>
              </w:rPr>
              <w:lastRenderedPageBreak/>
              <w:t>është personi juridik që blen naftë bruto dhe nënproduktet e saj me qëllim shitjeje tek konsumatorët e mëdhenj ose tek të tretët për rishitje.</w:t>
            </w:r>
          </w:p>
          <w:p w14:paraId="498AA574" w14:textId="77777777" w:rsidR="00A92853" w:rsidRPr="00717A55" w:rsidRDefault="00A92853" w:rsidP="008101C6">
            <w:pPr>
              <w:rPr>
                <w:rFonts w:ascii="Times New Roman" w:hAnsi="Times New Roman"/>
                <w:sz w:val="24"/>
                <w:szCs w:val="24"/>
              </w:rPr>
            </w:pPr>
            <w:r w:rsidRPr="00717A55">
              <w:rPr>
                <w:rFonts w:ascii="Times New Roman" w:hAnsi="Times New Roman"/>
                <w:sz w:val="24"/>
                <w:szCs w:val="24"/>
              </w:rPr>
              <w:t>k) "Shoqëri tregtimi me pakicë" është personi juridik që blen nënprodukte të naftës</w:t>
            </w:r>
            <w:r>
              <w:rPr>
                <w:rFonts w:ascii="Times New Roman" w:hAnsi="Times New Roman"/>
                <w:sz w:val="24"/>
                <w:szCs w:val="24"/>
              </w:rPr>
              <w:t xml:space="preserve"> bruto</w:t>
            </w:r>
            <w:r w:rsidRPr="00717A55">
              <w:rPr>
                <w:rFonts w:ascii="Times New Roman" w:hAnsi="Times New Roman"/>
                <w:sz w:val="24"/>
                <w:szCs w:val="24"/>
              </w:rPr>
              <w:t>, me qëllim shitjeje të personat që janë konsumatorë fundorë.</w:t>
            </w:r>
          </w:p>
          <w:p w14:paraId="498AA575" w14:textId="77777777" w:rsidR="00A92853" w:rsidRPr="00717A55" w:rsidRDefault="00A92853" w:rsidP="008101C6">
            <w:pPr>
              <w:rPr>
                <w:rFonts w:ascii="Times New Roman" w:hAnsi="Times New Roman"/>
                <w:sz w:val="24"/>
                <w:szCs w:val="24"/>
              </w:rPr>
            </w:pPr>
            <w:r w:rsidRPr="00717A55">
              <w:rPr>
                <w:rFonts w:ascii="Times New Roman" w:hAnsi="Times New Roman"/>
                <w:sz w:val="24"/>
                <w:szCs w:val="24"/>
              </w:rPr>
              <w:t xml:space="preserve">l) "Konsumatorë të mëdhenj" janë personat juridikë që konsumojnë për nevojat e veta nënproduktet e naftës </w:t>
            </w:r>
            <w:r>
              <w:rPr>
                <w:rFonts w:ascii="Times New Roman" w:hAnsi="Times New Roman"/>
                <w:sz w:val="24"/>
                <w:szCs w:val="24"/>
              </w:rPr>
              <w:t xml:space="preserve">bruto </w:t>
            </w:r>
            <w:r w:rsidRPr="00717A55">
              <w:rPr>
                <w:rFonts w:ascii="Times New Roman" w:hAnsi="Times New Roman"/>
                <w:sz w:val="24"/>
                <w:szCs w:val="24"/>
              </w:rPr>
              <w:t>në një sasi jo më pak se 50 m3 në muaj dhe që posedojnë instalime depozitimi të këtyre produkteve.</w:t>
            </w:r>
          </w:p>
        </w:tc>
        <w:tc>
          <w:tcPr>
            <w:tcW w:w="1620" w:type="dxa"/>
          </w:tcPr>
          <w:p w14:paraId="498AA576" w14:textId="77777777" w:rsidR="00A92853" w:rsidRPr="00AB0935" w:rsidRDefault="00A92853" w:rsidP="00AE301D">
            <w:pPr>
              <w:rPr>
                <w:rFonts w:ascii="Times New Roman" w:hAnsi="Times New Roman" w:cs="Times New Roman"/>
                <w:sz w:val="24"/>
                <w:szCs w:val="24"/>
              </w:rPr>
            </w:pPr>
            <w:r>
              <w:rPr>
                <w:rFonts w:ascii="Times New Roman" w:hAnsi="Times New Roman" w:cs="Times New Roman"/>
                <w:sz w:val="24"/>
                <w:szCs w:val="24"/>
              </w:rPr>
              <w:lastRenderedPageBreak/>
              <w:t xml:space="preserve">E </w:t>
            </w:r>
            <w:r w:rsidRPr="00AB0935">
              <w:rPr>
                <w:rFonts w:ascii="Times New Roman" w:hAnsi="Times New Roman" w:cs="Times New Roman"/>
                <w:sz w:val="24"/>
                <w:szCs w:val="24"/>
              </w:rPr>
              <w:t xml:space="preserve"> papërputhshëm</w:t>
            </w:r>
            <w:r>
              <w:rPr>
                <w:rFonts w:ascii="Times New Roman" w:hAnsi="Times New Roman" w:cs="Times New Roman"/>
                <w:sz w:val="24"/>
                <w:szCs w:val="24"/>
              </w:rPr>
              <w:t>e</w:t>
            </w:r>
          </w:p>
        </w:tc>
        <w:tc>
          <w:tcPr>
            <w:tcW w:w="1530" w:type="dxa"/>
          </w:tcPr>
          <w:p w14:paraId="498AA577" w14:textId="77777777" w:rsidR="00A92853" w:rsidRPr="00AB0935" w:rsidRDefault="00A92853" w:rsidP="00AE301D">
            <w:pPr>
              <w:rPr>
                <w:rFonts w:ascii="Times New Roman" w:hAnsi="Times New Roman" w:cs="Times New Roman"/>
                <w:sz w:val="24"/>
                <w:szCs w:val="24"/>
              </w:rPr>
            </w:pPr>
          </w:p>
        </w:tc>
      </w:tr>
      <w:tr w:rsidR="00A92853" w:rsidRPr="00AB0935" w14:paraId="498AA637" w14:textId="77777777" w:rsidTr="007B52A8">
        <w:trPr>
          <w:trHeight w:val="2690"/>
        </w:trPr>
        <w:tc>
          <w:tcPr>
            <w:tcW w:w="1184" w:type="dxa"/>
          </w:tcPr>
          <w:p w14:paraId="498AA579" w14:textId="77777777" w:rsidR="00A92853" w:rsidRPr="00AB0935" w:rsidRDefault="00A92853" w:rsidP="00D8013B">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Neni 3</w:t>
            </w:r>
          </w:p>
          <w:p w14:paraId="498AA57A" w14:textId="77777777" w:rsidR="00A92853" w:rsidRPr="00AB0935" w:rsidRDefault="00A92853" w:rsidP="00AE301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3.a)</w:t>
            </w:r>
          </w:p>
        </w:tc>
        <w:tc>
          <w:tcPr>
            <w:tcW w:w="4110" w:type="dxa"/>
          </w:tcPr>
          <w:p w14:paraId="498AA57B" w14:textId="77777777" w:rsidR="00A92853" w:rsidRPr="00AB0935" w:rsidRDefault="00A92853" w:rsidP="00D8013B">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Objektivat e përgjithshme te detyrueshme kombëtare dhe masat për përdorimin e energjisë nga burimet e rinovueshme</w:t>
            </w:r>
          </w:p>
          <w:p w14:paraId="498AA57C" w14:textId="77777777" w:rsidR="00A92853" w:rsidRPr="00AB0935" w:rsidRDefault="00A92853" w:rsidP="00D8013B">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3. Për të arritur objektivat e vendosura në paragrafët 1 dhe 2 të këtij neni shtetet anëtare, ndër të tjera, mund te zbatojnë masat e mëposhtme:</w:t>
            </w:r>
          </w:p>
          <w:p w14:paraId="498AA57D" w14:textId="77777777" w:rsidR="00A92853" w:rsidRPr="00AB0935" w:rsidRDefault="00A92853" w:rsidP="007D204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(a) skema mbështetëse;</w:t>
            </w:r>
          </w:p>
        </w:tc>
        <w:tc>
          <w:tcPr>
            <w:tcW w:w="1350" w:type="dxa"/>
          </w:tcPr>
          <w:p w14:paraId="498AA57E" w14:textId="77777777" w:rsidR="00A92853" w:rsidRPr="00AB0935" w:rsidRDefault="00A92853" w:rsidP="00BB3CA1">
            <w:pPr>
              <w:rPr>
                <w:rFonts w:ascii="Times New Roman" w:hAnsi="Times New Roman" w:cs="Times New Roman"/>
                <w:i/>
                <w:sz w:val="24"/>
                <w:szCs w:val="24"/>
              </w:rPr>
            </w:pPr>
            <w:r w:rsidRPr="00AB0935">
              <w:rPr>
                <w:rFonts w:ascii="Times New Roman" w:hAnsi="Times New Roman" w:cs="Times New Roman"/>
                <w:i/>
                <w:sz w:val="24"/>
                <w:szCs w:val="24"/>
              </w:rPr>
              <w:t>0.1</w:t>
            </w:r>
          </w:p>
        </w:tc>
        <w:tc>
          <w:tcPr>
            <w:tcW w:w="1744" w:type="dxa"/>
          </w:tcPr>
          <w:p w14:paraId="498AA57F" w14:textId="77777777" w:rsidR="00A92853" w:rsidRPr="00717A55" w:rsidRDefault="00A92853" w:rsidP="00E109AD">
            <w:pPr>
              <w:jc w:val="both"/>
              <w:rPr>
                <w:rFonts w:ascii="Times New Roman" w:hAnsi="Times New Roman"/>
                <w:b/>
                <w:sz w:val="24"/>
                <w:szCs w:val="24"/>
              </w:rPr>
            </w:pPr>
            <w:r w:rsidRPr="00717A55">
              <w:rPr>
                <w:rFonts w:ascii="Times New Roman" w:hAnsi="Times New Roman"/>
                <w:b/>
                <w:sz w:val="24"/>
                <w:szCs w:val="24"/>
              </w:rPr>
              <w:t>Neni 4</w:t>
            </w:r>
          </w:p>
          <w:p w14:paraId="498AA580" w14:textId="77777777" w:rsidR="00A92853" w:rsidRPr="00717A55" w:rsidRDefault="00A92853" w:rsidP="00E109AD">
            <w:pPr>
              <w:jc w:val="both"/>
              <w:rPr>
                <w:rFonts w:ascii="Times New Roman" w:hAnsi="Times New Roman"/>
                <w:sz w:val="24"/>
                <w:szCs w:val="24"/>
              </w:rPr>
            </w:pPr>
            <w:r w:rsidRPr="00717A55">
              <w:rPr>
                <w:rFonts w:ascii="Times New Roman" w:hAnsi="Times New Roman"/>
                <w:sz w:val="24"/>
                <w:szCs w:val="24"/>
              </w:rPr>
              <w:t>Numri 1</w:t>
            </w:r>
          </w:p>
          <w:p w14:paraId="498AA581" w14:textId="77777777" w:rsidR="00A92853" w:rsidRPr="00717A55" w:rsidRDefault="00A92853" w:rsidP="00E109AD">
            <w:pPr>
              <w:jc w:val="both"/>
              <w:rPr>
                <w:rFonts w:ascii="Times New Roman" w:hAnsi="Times New Roman"/>
                <w:sz w:val="24"/>
                <w:szCs w:val="24"/>
              </w:rPr>
            </w:pPr>
            <w:r w:rsidRPr="00717A55">
              <w:rPr>
                <w:rFonts w:ascii="Times New Roman" w:hAnsi="Times New Roman"/>
                <w:sz w:val="24"/>
                <w:szCs w:val="24"/>
              </w:rPr>
              <w:t>Numri 2</w:t>
            </w:r>
          </w:p>
          <w:p w14:paraId="498AA582" w14:textId="77777777" w:rsidR="00A92853" w:rsidRPr="00717A55" w:rsidRDefault="00A92853" w:rsidP="00E109AD">
            <w:pPr>
              <w:jc w:val="both"/>
              <w:rPr>
                <w:rFonts w:ascii="Times New Roman" w:hAnsi="Times New Roman"/>
                <w:sz w:val="24"/>
                <w:szCs w:val="24"/>
              </w:rPr>
            </w:pPr>
            <w:r w:rsidRPr="00717A55">
              <w:rPr>
                <w:rFonts w:ascii="Times New Roman" w:hAnsi="Times New Roman"/>
                <w:sz w:val="24"/>
                <w:szCs w:val="24"/>
              </w:rPr>
              <w:t>Numri 3</w:t>
            </w:r>
          </w:p>
          <w:p w14:paraId="498AA583" w14:textId="77777777" w:rsidR="00A92853" w:rsidRPr="00717A55" w:rsidRDefault="00A92853" w:rsidP="00E109AD">
            <w:pPr>
              <w:jc w:val="both"/>
              <w:rPr>
                <w:rFonts w:ascii="Times New Roman" w:hAnsi="Times New Roman"/>
                <w:sz w:val="24"/>
                <w:szCs w:val="24"/>
              </w:rPr>
            </w:pPr>
          </w:p>
          <w:p w14:paraId="498AA584" w14:textId="77777777" w:rsidR="00A92853" w:rsidRPr="00717A55" w:rsidRDefault="00A92853" w:rsidP="00E109AD">
            <w:pPr>
              <w:jc w:val="both"/>
              <w:rPr>
                <w:rFonts w:ascii="Times New Roman" w:hAnsi="Times New Roman"/>
                <w:sz w:val="24"/>
                <w:szCs w:val="24"/>
              </w:rPr>
            </w:pPr>
          </w:p>
          <w:p w14:paraId="498AA585" w14:textId="77777777" w:rsidR="00A92853" w:rsidRPr="00717A55" w:rsidRDefault="00A92853" w:rsidP="00E109AD">
            <w:pPr>
              <w:jc w:val="both"/>
              <w:rPr>
                <w:rFonts w:ascii="Times New Roman" w:hAnsi="Times New Roman"/>
                <w:sz w:val="24"/>
                <w:szCs w:val="24"/>
              </w:rPr>
            </w:pPr>
          </w:p>
          <w:p w14:paraId="498AA586" w14:textId="77777777" w:rsidR="00A92853" w:rsidRPr="00717A55" w:rsidRDefault="00A92853" w:rsidP="00E109AD">
            <w:pPr>
              <w:jc w:val="both"/>
              <w:rPr>
                <w:rFonts w:ascii="Times New Roman" w:hAnsi="Times New Roman"/>
                <w:sz w:val="24"/>
                <w:szCs w:val="24"/>
              </w:rPr>
            </w:pPr>
          </w:p>
          <w:p w14:paraId="498AA587" w14:textId="77777777" w:rsidR="00A92853" w:rsidRPr="00717A55" w:rsidRDefault="00A92853" w:rsidP="00E109AD">
            <w:pPr>
              <w:jc w:val="both"/>
              <w:rPr>
                <w:rFonts w:ascii="Times New Roman" w:hAnsi="Times New Roman"/>
                <w:sz w:val="24"/>
                <w:szCs w:val="24"/>
              </w:rPr>
            </w:pPr>
          </w:p>
          <w:p w14:paraId="498AA588" w14:textId="77777777" w:rsidR="00A92853" w:rsidRPr="00717A55" w:rsidRDefault="00A92853" w:rsidP="00E109AD">
            <w:pPr>
              <w:jc w:val="both"/>
              <w:rPr>
                <w:rFonts w:ascii="Times New Roman" w:hAnsi="Times New Roman"/>
                <w:sz w:val="24"/>
                <w:szCs w:val="24"/>
              </w:rPr>
            </w:pPr>
          </w:p>
          <w:p w14:paraId="498AA589" w14:textId="77777777" w:rsidR="00A92853" w:rsidRPr="00717A55" w:rsidRDefault="00A92853" w:rsidP="00E109AD">
            <w:pPr>
              <w:jc w:val="both"/>
              <w:rPr>
                <w:rFonts w:ascii="Times New Roman" w:hAnsi="Times New Roman"/>
                <w:sz w:val="24"/>
                <w:szCs w:val="24"/>
              </w:rPr>
            </w:pPr>
          </w:p>
          <w:p w14:paraId="498AA58A" w14:textId="77777777" w:rsidR="00A92853" w:rsidRPr="00717A55" w:rsidRDefault="00A92853" w:rsidP="00E109AD">
            <w:pPr>
              <w:jc w:val="both"/>
              <w:rPr>
                <w:rFonts w:ascii="Times New Roman" w:hAnsi="Times New Roman"/>
                <w:sz w:val="24"/>
                <w:szCs w:val="24"/>
              </w:rPr>
            </w:pPr>
          </w:p>
          <w:p w14:paraId="498AA58B" w14:textId="77777777" w:rsidR="00A92853" w:rsidRPr="00717A55" w:rsidRDefault="00A92853" w:rsidP="00E109AD">
            <w:pPr>
              <w:jc w:val="both"/>
              <w:rPr>
                <w:rFonts w:ascii="Times New Roman" w:hAnsi="Times New Roman"/>
                <w:sz w:val="24"/>
                <w:szCs w:val="24"/>
              </w:rPr>
            </w:pPr>
          </w:p>
          <w:p w14:paraId="498AA58C" w14:textId="77777777" w:rsidR="00A92853" w:rsidRPr="00717A55" w:rsidRDefault="00A92853" w:rsidP="00E109AD">
            <w:pPr>
              <w:jc w:val="both"/>
              <w:rPr>
                <w:rFonts w:ascii="Times New Roman" w:hAnsi="Times New Roman"/>
                <w:sz w:val="24"/>
                <w:szCs w:val="24"/>
              </w:rPr>
            </w:pPr>
          </w:p>
          <w:p w14:paraId="498AA58D" w14:textId="77777777" w:rsidR="00A92853" w:rsidRPr="00717A55" w:rsidRDefault="00A92853" w:rsidP="00E109AD">
            <w:pPr>
              <w:jc w:val="both"/>
              <w:rPr>
                <w:rFonts w:ascii="Times New Roman" w:hAnsi="Times New Roman"/>
                <w:sz w:val="24"/>
                <w:szCs w:val="24"/>
              </w:rPr>
            </w:pPr>
          </w:p>
          <w:p w14:paraId="498AA58E" w14:textId="77777777" w:rsidR="00A92853" w:rsidRPr="00717A55" w:rsidRDefault="00A92853" w:rsidP="00E109AD">
            <w:pPr>
              <w:jc w:val="both"/>
              <w:rPr>
                <w:rFonts w:ascii="Times New Roman" w:hAnsi="Times New Roman"/>
                <w:sz w:val="24"/>
                <w:szCs w:val="24"/>
              </w:rPr>
            </w:pPr>
          </w:p>
          <w:p w14:paraId="498AA58F" w14:textId="77777777" w:rsidR="00A92853" w:rsidRPr="00717A55" w:rsidRDefault="00A92853" w:rsidP="00E109AD">
            <w:pPr>
              <w:jc w:val="both"/>
              <w:rPr>
                <w:rFonts w:ascii="Times New Roman" w:hAnsi="Times New Roman"/>
                <w:sz w:val="24"/>
                <w:szCs w:val="24"/>
              </w:rPr>
            </w:pPr>
          </w:p>
          <w:p w14:paraId="498AA590" w14:textId="77777777" w:rsidR="00A92853" w:rsidRPr="00717A55" w:rsidRDefault="00A92853" w:rsidP="00E109AD">
            <w:pPr>
              <w:jc w:val="both"/>
              <w:rPr>
                <w:rFonts w:ascii="Times New Roman" w:hAnsi="Times New Roman"/>
                <w:sz w:val="24"/>
                <w:szCs w:val="24"/>
              </w:rPr>
            </w:pPr>
          </w:p>
          <w:p w14:paraId="498AA591" w14:textId="77777777" w:rsidR="00A92853" w:rsidRPr="00717A55" w:rsidRDefault="00A92853" w:rsidP="00E109AD">
            <w:pPr>
              <w:jc w:val="both"/>
              <w:rPr>
                <w:rFonts w:ascii="Times New Roman" w:hAnsi="Times New Roman"/>
                <w:sz w:val="24"/>
                <w:szCs w:val="24"/>
              </w:rPr>
            </w:pPr>
          </w:p>
          <w:p w14:paraId="498AA592" w14:textId="77777777" w:rsidR="00A92853" w:rsidRPr="00717A55" w:rsidRDefault="00A92853" w:rsidP="00E109AD">
            <w:pPr>
              <w:jc w:val="both"/>
              <w:rPr>
                <w:rFonts w:ascii="Times New Roman" w:hAnsi="Times New Roman"/>
                <w:sz w:val="24"/>
                <w:szCs w:val="24"/>
              </w:rPr>
            </w:pPr>
          </w:p>
          <w:p w14:paraId="498AA593" w14:textId="77777777" w:rsidR="00A92853" w:rsidRPr="00717A55" w:rsidRDefault="00A92853" w:rsidP="00E109AD">
            <w:pPr>
              <w:jc w:val="both"/>
              <w:rPr>
                <w:rFonts w:ascii="Times New Roman" w:hAnsi="Times New Roman"/>
                <w:sz w:val="24"/>
                <w:szCs w:val="24"/>
              </w:rPr>
            </w:pPr>
          </w:p>
          <w:p w14:paraId="498AA594" w14:textId="77777777" w:rsidR="00A92853" w:rsidRPr="00717A55" w:rsidRDefault="00A92853" w:rsidP="00E109AD">
            <w:pPr>
              <w:jc w:val="both"/>
              <w:rPr>
                <w:rFonts w:ascii="Times New Roman" w:hAnsi="Times New Roman"/>
                <w:sz w:val="24"/>
                <w:szCs w:val="24"/>
              </w:rPr>
            </w:pPr>
          </w:p>
          <w:p w14:paraId="498AA595" w14:textId="77777777" w:rsidR="00A92853" w:rsidRPr="00717A55" w:rsidRDefault="00A92853" w:rsidP="00E109AD">
            <w:pPr>
              <w:jc w:val="both"/>
              <w:rPr>
                <w:rFonts w:ascii="Times New Roman" w:hAnsi="Times New Roman"/>
                <w:sz w:val="24"/>
                <w:szCs w:val="24"/>
              </w:rPr>
            </w:pPr>
          </w:p>
          <w:p w14:paraId="498AA596" w14:textId="77777777" w:rsidR="00A92853" w:rsidRPr="00717A55" w:rsidRDefault="00A92853" w:rsidP="00E109AD">
            <w:pPr>
              <w:jc w:val="both"/>
              <w:rPr>
                <w:rFonts w:ascii="Times New Roman" w:hAnsi="Times New Roman"/>
                <w:sz w:val="24"/>
                <w:szCs w:val="24"/>
              </w:rPr>
            </w:pPr>
          </w:p>
          <w:p w14:paraId="498AA597" w14:textId="77777777" w:rsidR="00A92853" w:rsidRPr="00717A55" w:rsidRDefault="00A92853" w:rsidP="00E109AD">
            <w:pPr>
              <w:jc w:val="both"/>
              <w:rPr>
                <w:rFonts w:ascii="Times New Roman" w:hAnsi="Times New Roman"/>
                <w:sz w:val="24"/>
                <w:szCs w:val="24"/>
              </w:rPr>
            </w:pPr>
          </w:p>
          <w:p w14:paraId="498AA598" w14:textId="77777777" w:rsidR="00A92853" w:rsidRPr="00717A55" w:rsidRDefault="00A92853" w:rsidP="00E109AD">
            <w:pPr>
              <w:jc w:val="both"/>
              <w:rPr>
                <w:rFonts w:ascii="Times New Roman" w:hAnsi="Times New Roman"/>
                <w:sz w:val="24"/>
                <w:szCs w:val="24"/>
              </w:rPr>
            </w:pPr>
          </w:p>
          <w:p w14:paraId="498AA599" w14:textId="77777777" w:rsidR="00A92853" w:rsidRPr="00717A55" w:rsidRDefault="00A92853" w:rsidP="00E109AD">
            <w:pPr>
              <w:jc w:val="both"/>
              <w:rPr>
                <w:rFonts w:ascii="Times New Roman" w:hAnsi="Times New Roman"/>
                <w:sz w:val="24"/>
                <w:szCs w:val="24"/>
              </w:rPr>
            </w:pPr>
          </w:p>
          <w:p w14:paraId="498AA59A" w14:textId="77777777" w:rsidR="00A92853" w:rsidRPr="00717A55" w:rsidRDefault="00A92853" w:rsidP="00E109AD">
            <w:pPr>
              <w:jc w:val="both"/>
              <w:rPr>
                <w:rFonts w:ascii="Times New Roman" w:hAnsi="Times New Roman"/>
                <w:sz w:val="24"/>
                <w:szCs w:val="24"/>
              </w:rPr>
            </w:pPr>
          </w:p>
          <w:p w14:paraId="498AA59B" w14:textId="77777777" w:rsidR="00A92853" w:rsidRPr="00717A55" w:rsidRDefault="00A92853" w:rsidP="00E109AD">
            <w:pPr>
              <w:jc w:val="both"/>
              <w:rPr>
                <w:rFonts w:ascii="Times New Roman" w:hAnsi="Times New Roman"/>
                <w:sz w:val="24"/>
                <w:szCs w:val="24"/>
              </w:rPr>
            </w:pPr>
          </w:p>
          <w:p w14:paraId="498AA59C" w14:textId="77777777" w:rsidR="00A92853" w:rsidRPr="00717A55" w:rsidRDefault="00A92853" w:rsidP="00E109AD">
            <w:pPr>
              <w:jc w:val="both"/>
              <w:rPr>
                <w:rFonts w:ascii="Times New Roman" w:hAnsi="Times New Roman"/>
                <w:sz w:val="24"/>
                <w:szCs w:val="24"/>
              </w:rPr>
            </w:pPr>
          </w:p>
          <w:p w14:paraId="498AA59D" w14:textId="77777777" w:rsidR="00A92853" w:rsidRPr="00717A55" w:rsidRDefault="00A92853" w:rsidP="00E109AD">
            <w:pPr>
              <w:jc w:val="both"/>
              <w:rPr>
                <w:rFonts w:ascii="Times New Roman" w:hAnsi="Times New Roman"/>
                <w:sz w:val="24"/>
                <w:szCs w:val="24"/>
              </w:rPr>
            </w:pPr>
          </w:p>
          <w:p w14:paraId="498AA59E" w14:textId="77777777" w:rsidR="00A92853" w:rsidRPr="00717A55" w:rsidRDefault="00A92853" w:rsidP="00E109AD">
            <w:pPr>
              <w:jc w:val="both"/>
              <w:rPr>
                <w:rFonts w:ascii="Times New Roman" w:hAnsi="Times New Roman"/>
                <w:sz w:val="24"/>
                <w:szCs w:val="24"/>
              </w:rPr>
            </w:pPr>
          </w:p>
          <w:p w14:paraId="498AA59F" w14:textId="77777777" w:rsidR="00A92853" w:rsidRPr="00717A55" w:rsidRDefault="00A92853" w:rsidP="00E109AD">
            <w:pPr>
              <w:jc w:val="both"/>
              <w:rPr>
                <w:rFonts w:ascii="Times New Roman" w:hAnsi="Times New Roman"/>
                <w:sz w:val="24"/>
                <w:szCs w:val="24"/>
              </w:rPr>
            </w:pPr>
          </w:p>
          <w:p w14:paraId="498AA5A0" w14:textId="77777777" w:rsidR="00A92853" w:rsidRPr="00717A55" w:rsidRDefault="00A92853" w:rsidP="00E109AD">
            <w:pPr>
              <w:jc w:val="both"/>
              <w:rPr>
                <w:rFonts w:ascii="Times New Roman" w:hAnsi="Times New Roman"/>
                <w:sz w:val="24"/>
                <w:szCs w:val="24"/>
              </w:rPr>
            </w:pPr>
          </w:p>
          <w:p w14:paraId="498AA5A1" w14:textId="77777777" w:rsidR="00A92853" w:rsidRPr="00717A55" w:rsidRDefault="00A92853" w:rsidP="00E109AD">
            <w:pPr>
              <w:jc w:val="both"/>
              <w:rPr>
                <w:rFonts w:ascii="Times New Roman" w:hAnsi="Times New Roman"/>
                <w:sz w:val="24"/>
                <w:szCs w:val="24"/>
              </w:rPr>
            </w:pPr>
          </w:p>
          <w:p w14:paraId="498AA5A2" w14:textId="77777777" w:rsidR="00A92853" w:rsidRPr="00717A55" w:rsidRDefault="00A92853" w:rsidP="00E109AD">
            <w:pPr>
              <w:jc w:val="both"/>
              <w:rPr>
                <w:rFonts w:ascii="Times New Roman" w:hAnsi="Times New Roman"/>
                <w:sz w:val="24"/>
                <w:szCs w:val="24"/>
              </w:rPr>
            </w:pPr>
          </w:p>
          <w:p w14:paraId="498AA5A3" w14:textId="77777777" w:rsidR="00A92853" w:rsidRPr="00717A55" w:rsidRDefault="00A92853" w:rsidP="00E109AD">
            <w:pPr>
              <w:jc w:val="both"/>
              <w:rPr>
                <w:rFonts w:ascii="Times New Roman" w:hAnsi="Times New Roman"/>
                <w:sz w:val="24"/>
                <w:szCs w:val="24"/>
              </w:rPr>
            </w:pPr>
          </w:p>
          <w:p w14:paraId="498AA5A4" w14:textId="77777777" w:rsidR="00A92853" w:rsidRPr="00717A55" w:rsidRDefault="00A92853" w:rsidP="00E109AD">
            <w:pPr>
              <w:jc w:val="both"/>
              <w:rPr>
                <w:rFonts w:ascii="Times New Roman" w:hAnsi="Times New Roman"/>
                <w:sz w:val="24"/>
                <w:szCs w:val="24"/>
              </w:rPr>
            </w:pPr>
          </w:p>
          <w:p w14:paraId="498AA5A5" w14:textId="77777777" w:rsidR="00A92853" w:rsidRPr="00717A55" w:rsidRDefault="00A92853" w:rsidP="00E109AD">
            <w:pPr>
              <w:jc w:val="both"/>
              <w:rPr>
                <w:rFonts w:ascii="Times New Roman" w:hAnsi="Times New Roman"/>
                <w:sz w:val="24"/>
                <w:szCs w:val="24"/>
              </w:rPr>
            </w:pPr>
          </w:p>
          <w:p w14:paraId="498AA5A6" w14:textId="77777777" w:rsidR="00A92853" w:rsidRPr="00717A55" w:rsidRDefault="00A92853" w:rsidP="00E109AD">
            <w:pPr>
              <w:jc w:val="both"/>
              <w:rPr>
                <w:rFonts w:ascii="Times New Roman" w:hAnsi="Times New Roman"/>
                <w:sz w:val="24"/>
                <w:szCs w:val="24"/>
              </w:rPr>
            </w:pPr>
          </w:p>
          <w:p w14:paraId="498AA5A7" w14:textId="77777777" w:rsidR="00A92853" w:rsidRPr="00717A55" w:rsidRDefault="00A92853" w:rsidP="00E109AD">
            <w:pPr>
              <w:jc w:val="both"/>
              <w:rPr>
                <w:rFonts w:ascii="Times New Roman" w:hAnsi="Times New Roman"/>
                <w:sz w:val="24"/>
                <w:szCs w:val="24"/>
              </w:rPr>
            </w:pPr>
          </w:p>
          <w:p w14:paraId="498AA5A8" w14:textId="77777777" w:rsidR="00A92853" w:rsidRPr="00717A55" w:rsidRDefault="00A92853" w:rsidP="00E109AD">
            <w:pPr>
              <w:jc w:val="both"/>
              <w:rPr>
                <w:rFonts w:ascii="Times New Roman" w:hAnsi="Times New Roman"/>
                <w:sz w:val="24"/>
                <w:szCs w:val="24"/>
              </w:rPr>
            </w:pPr>
          </w:p>
          <w:p w14:paraId="498AA5A9" w14:textId="77777777" w:rsidR="00A92853" w:rsidRPr="00717A55" w:rsidRDefault="00A92853" w:rsidP="00E109AD">
            <w:pPr>
              <w:jc w:val="both"/>
              <w:rPr>
                <w:rFonts w:ascii="Times New Roman" w:hAnsi="Times New Roman"/>
                <w:sz w:val="24"/>
                <w:szCs w:val="24"/>
              </w:rPr>
            </w:pPr>
          </w:p>
          <w:p w14:paraId="498AA5AA" w14:textId="77777777" w:rsidR="00A92853" w:rsidRPr="00717A55" w:rsidRDefault="00A92853" w:rsidP="00E109AD">
            <w:pPr>
              <w:jc w:val="both"/>
              <w:rPr>
                <w:rFonts w:ascii="Times New Roman" w:hAnsi="Times New Roman"/>
                <w:sz w:val="24"/>
                <w:szCs w:val="24"/>
              </w:rPr>
            </w:pPr>
          </w:p>
          <w:p w14:paraId="498AA5AB" w14:textId="77777777" w:rsidR="00A92853" w:rsidRPr="00717A55" w:rsidRDefault="00A92853" w:rsidP="00E109AD">
            <w:pPr>
              <w:jc w:val="both"/>
              <w:rPr>
                <w:rFonts w:ascii="Times New Roman" w:hAnsi="Times New Roman"/>
                <w:sz w:val="24"/>
                <w:szCs w:val="24"/>
              </w:rPr>
            </w:pPr>
          </w:p>
          <w:p w14:paraId="498AA5AC" w14:textId="77777777" w:rsidR="00A92853" w:rsidRPr="00717A55" w:rsidRDefault="00A92853" w:rsidP="00E109AD">
            <w:pPr>
              <w:jc w:val="both"/>
              <w:rPr>
                <w:rFonts w:ascii="Times New Roman" w:hAnsi="Times New Roman"/>
                <w:sz w:val="24"/>
                <w:szCs w:val="24"/>
              </w:rPr>
            </w:pPr>
          </w:p>
          <w:p w14:paraId="498AA5AD" w14:textId="77777777" w:rsidR="00A92853" w:rsidRPr="00717A55" w:rsidRDefault="00A92853" w:rsidP="00E109AD">
            <w:pPr>
              <w:jc w:val="both"/>
              <w:rPr>
                <w:rFonts w:ascii="Times New Roman" w:hAnsi="Times New Roman"/>
                <w:sz w:val="24"/>
                <w:szCs w:val="24"/>
              </w:rPr>
            </w:pPr>
          </w:p>
          <w:p w14:paraId="498AA5AE" w14:textId="77777777" w:rsidR="00A92853" w:rsidRPr="00717A55" w:rsidRDefault="00A92853" w:rsidP="00E109AD">
            <w:pPr>
              <w:jc w:val="both"/>
              <w:rPr>
                <w:rFonts w:ascii="Times New Roman" w:hAnsi="Times New Roman"/>
                <w:sz w:val="24"/>
                <w:szCs w:val="24"/>
              </w:rPr>
            </w:pPr>
          </w:p>
          <w:p w14:paraId="498AA5AF" w14:textId="77777777" w:rsidR="00A92853" w:rsidRPr="00717A55" w:rsidRDefault="00A92853" w:rsidP="00E109AD">
            <w:pPr>
              <w:jc w:val="both"/>
              <w:rPr>
                <w:rFonts w:ascii="Times New Roman" w:hAnsi="Times New Roman"/>
                <w:sz w:val="24"/>
                <w:szCs w:val="24"/>
              </w:rPr>
            </w:pPr>
          </w:p>
          <w:p w14:paraId="498AA5B0" w14:textId="77777777" w:rsidR="00A92853" w:rsidRPr="00717A55" w:rsidRDefault="00A92853" w:rsidP="00E109AD">
            <w:pPr>
              <w:jc w:val="both"/>
              <w:rPr>
                <w:rFonts w:ascii="Times New Roman" w:hAnsi="Times New Roman"/>
                <w:sz w:val="24"/>
                <w:szCs w:val="24"/>
              </w:rPr>
            </w:pPr>
          </w:p>
          <w:p w14:paraId="498AA5B1" w14:textId="77777777" w:rsidR="00A92853" w:rsidRPr="00717A55" w:rsidRDefault="00A92853" w:rsidP="00E109AD">
            <w:pPr>
              <w:jc w:val="both"/>
              <w:rPr>
                <w:rFonts w:ascii="Times New Roman" w:hAnsi="Times New Roman"/>
                <w:sz w:val="24"/>
                <w:szCs w:val="24"/>
              </w:rPr>
            </w:pPr>
          </w:p>
          <w:p w14:paraId="498AA5B2" w14:textId="77777777" w:rsidR="00A92853" w:rsidRPr="00717A55" w:rsidRDefault="00A92853" w:rsidP="00E109AD">
            <w:pPr>
              <w:jc w:val="both"/>
              <w:rPr>
                <w:rFonts w:ascii="Times New Roman" w:hAnsi="Times New Roman"/>
                <w:sz w:val="24"/>
                <w:szCs w:val="24"/>
              </w:rPr>
            </w:pPr>
          </w:p>
          <w:p w14:paraId="498AA5B3" w14:textId="77777777" w:rsidR="00A92853" w:rsidRPr="00717A55" w:rsidRDefault="00A92853" w:rsidP="00E109AD">
            <w:pPr>
              <w:jc w:val="both"/>
              <w:rPr>
                <w:rFonts w:ascii="Times New Roman" w:hAnsi="Times New Roman"/>
                <w:sz w:val="24"/>
                <w:szCs w:val="24"/>
              </w:rPr>
            </w:pPr>
          </w:p>
          <w:p w14:paraId="498AA5B4" w14:textId="77777777" w:rsidR="00A92853" w:rsidRPr="00717A55" w:rsidRDefault="00A92853" w:rsidP="00E109AD">
            <w:pPr>
              <w:jc w:val="both"/>
              <w:rPr>
                <w:rFonts w:ascii="Times New Roman" w:hAnsi="Times New Roman"/>
                <w:sz w:val="24"/>
                <w:szCs w:val="24"/>
              </w:rPr>
            </w:pPr>
          </w:p>
          <w:p w14:paraId="498AA5B5" w14:textId="77777777" w:rsidR="00A92853" w:rsidRPr="00717A55" w:rsidRDefault="00A92853" w:rsidP="00E109AD">
            <w:pPr>
              <w:jc w:val="both"/>
              <w:rPr>
                <w:rFonts w:ascii="Times New Roman" w:hAnsi="Times New Roman"/>
                <w:sz w:val="24"/>
                <w:szCs w:val="24"/>
              </w:rPr>
            </w:pPr>
          </w:p>
          <w:p w14:paraId="498AA5B6" w14:textId="77777777" w:rsidR="00A92853" w:rsidRPr="00717A55" w:rsidRDefault="00A92853" w:rsidP="00E109AD">
            <w:pPr>
              <w:jc w:val="both"/>
              <w:rPr>
                <w:rFonts w:ascii="Times New Roman" w:hAnsi="Times New Roman"/>
                <w:sz w:val="24"/>
                <w:szCs w:val="24"/>
              </w:rPr>
            </w:pPr>
          </w:p>
          <w:p w14:paraId="498AA5B7" w14:textId="77777777" w:rsidR="00A92853" w:rsidRPr="00717A55" w:rsidRDefault="00A92853" w:rsidP="00E109AD">
            <w:pPr>
              <w:jc w:val="both"/>
              <w:rPr>
                <w:rFonts w:ascii="Times New Roman" w:hAnsi="Times New Roman"/>
                <w:sz w:val="24"/>
                <w:szCs w:val="24"/>
              </w:rPr>
            </w:pPr>
          </w:p>
          <w:p w14:paraId="498AA5B8" w14:textId="77777777" w:rsidR="00A92853" w:rsidRPr="00717A55" w:rsidRDefault="00A92853" w:rsidP="00E109AD">
            <w:pPr>
              <w:jc w:val="both"/>
              <w:rPr>
                <w:rFonts w:ascii="Times New Roman" w:hAnsi="Times New Roman"/>
                <w:sz w:val="24"/>
                <w:szCs w:val="24"/>
              </w:rPr>
            </w:pPr>
          </w:p>
          <w:p w14:paraId="498AA5B9" w14:textId="77777777" w:rsidR="00A92853" w:rsidRPr="00717A55" w:rsidRDefault="00A92853" w:rsidP="00E109AD">
            <w:pPr>
              <w:jc w:val="both"/>
              <w:rPr>
                <w:rFonts w:ascii="Times New Roman" w:hAnsi="Times New Roman"/>
                <w:sz w:val="24"/>
                <w:szCs w:val="24"/>
              </w:rPr>
            </w:pPr>
          </w:p>
          <w:p w14:paraId="498AA5BA" w14:textId="77777777" w:rsidR="00A92853" w:rsidRPr="00717A55" w:rsidRDefault="00A92853" w:rsidP="00E109AD">
            <w:pPr>
              <w:jc w:val="both"/>
              <w:rPr>
                <w:rFonts w:ascii="Times New Roman" w:hAnsi="Times New Roman"/>
                <w:sz w:val="24"/>
                <w:szCs w:val="24"/>
              </w:rPr>
            </w:pPr>
          </w:p>
          <w:p w14:paraId="498AA5BB" w14:textId="77777777" w:rsidR="00A92853" w:rsidRPr="00717A55" w:rsidRDefault="00A92853" w:rsidP="00E109AD">
            <w:pPr>
              <w:jc w:val="both"/>
              <w:rPr>
                <w:rFonts w:ascii="Times New Roman" w:hAnsi="Times New Roman"/>
                <w:sz w:val="24"/>
                <w:szCs w:val="24"/>
              </w:rPr>
            </w:pPr>
          </w:p>
          <w:p w14:paraId="498AA5BC" w14:textId="77777777" w:rsidR="00A92853" w:rsidRPr="00717A55" w:rsidRDefault="00A92853" w:rsidP="00E109AD">
            <w:pPr>
              <w:jc w:val="both"/>
              <w:rPr>
                <w:rFonts w:ascii="Times New Roman" w:hAnsi="Times New Roman"/>
                <w:sz w:val="24"/>
                <w:szCs w:val="24"/>
              </w:rPr>
            </w:pPr>
          </w:p>
          <w:p w14:paraId="498AA5BD" w14:textId="77777777" w:rsidR="00A92853" w:rsidRPr="00717A55" w:rsidRDefault="00A92853" w:rsidP="00E109AD">
            <w:pPr>
              <w:jc w:val="both"/>
              <w:rPr>
                <w:rFonts w:ascii="Times New Roman" w:hAnsi="Times New Roman"/>
                <w:sz w:val="24"/>
                <w:szCs w:val="24"/>
              </w:rPr>
            </w:pPr>
          </w:p>
          <w:p w14:paraId="498AA5BE" w14:textId="77777777" w:rsidR="00A92853" w:rsidRPr="00717A55" w:rsidRDefault="00A92853" w:rsidP="00E109AD">
            <w:pPr>
              <w:jc w:val="both"/>
              <w:rPr>
                <w:rFonts w:ascii="Times New Roman" w:hAnsi="Times New Roman"/>
                <w:sz w:val="24"/>
                <w:szCs w:val="24"/>
              </w:rPr>
            </w:pPr>
          </w:p>
          <w:p w14:paraId="498AA5BF" w14:textId="77777777" w:rsidR="00A92853" w:rsidRPr="00717A55" w:rsidRDefault="00A92853" w:rsidP="00E109AD">
            <w:pPr>
              <w:jc w:val="both"/>
              <w:rPr>
                <w:rFonts w:ascii="Times New Roman" w:hAnsi="Times New Roman"/>
                <w:sz w:val="24"/>
                <w:szCs w:val="24"/>
              </w:rPr>
            </w:pPr>
          </w:p>
          <w:p w14:paraId="498AA5C0" w14:textId="77777777" w:rsidR="00A92853" w:rsidRPr="00717A55" w:rsidRDefault="00A92853" w:rsidP="00E109AD">
            <w:pPr>
              <w:jc w:val="both"/>
              <w:rPr>
                <w:rFonts w:ascii="Times New Roman" w:hAnsi="Times New Roman"/>
                <w:sz w:val="24"/>
                <w:szCs w:val="24"/>
              </w:rPr>
            </w:pPr>
          </w:p>
          <w:p w14:paraId="498AA5C1" w14:textId="77777777" w:rsidR="00A92853" w:rsidRPr="00717A55" w:rsidRDefault="00A92853" w:rsidP="00E109AD">
            <w:pPr>
              <w:jc w:val="both"/>
              <w:rPr>
                <w:rFonts w:ascii="Times New Roman" w:hAnsi="Times New Roman"/>
                <w:sz w:val="24"/>
                <w:szCs w:val="24"/>
              </w:rPr>
            </w:pPr>
          </w:p>
          <w:p w14:paraId="498AA5C2" w14:textId="77777777" w:rsidR="00A92853" w:rsidRPr="00717A55" w:rsidRDefault="00A92853" w:rsidP="00E109AD">
            <w:pPr>
              <w:jc w:val="both"/>
              <w:rPr>
                <w:rFonts w:ascii="Times New Roman" w:hAnsi="Times New Roman"/>
                <w:sz w:val="24"/>
                <w:szCs w:val="24"/>
              </w:rPr>
            </w:pPr>
          </w:p>
          <w:p w14:paraId="498AA5C3" w14:textId="77777777" w:rsidR="00A92853" w:rsidRPr="00717A55" w:rsidRDefault="00A92853" w:rsidP="00E109AD">
            <w:pPr>
              <w:jc w:val="both"/>
              <w:rPr>
                <w:rFonts w:ascii="Times New Roman" w:hAnsi="Times New Roman"/>
                <w:sz w:val="24"/>
                <w:szCs w:val="24"/>
              </w:rPr>
            </w:pPr>
          </w:p>
          <w:p w14:paraId="498AA5C4" w14:textId="77777777" w:rsidR="00A92853" w:rsidRPr="00717A55" w:rsidRDefault="00A92853" w:rsidP="00E109AD">
            <w:pPr>
              <w:jc w:val="both"/>
              <w:rPr>
                <w:rFonts w:ascii="Times New Roman" w:hAnsi="Times New Roman"/>
                <w:sz w:val="24"/>
                <w:szCs w:val="24"/>
              </w:rPr>
            </w:pPr>
          </w:p>
          <w:p w14:paraId="498AA5C5" w14:textId="77777777" w:rsidR="00A92853" w:rsidRPr="00717A55" w:rsidRDefault="00A92853" w:rsidP="00E109AD">
            <w:pPr>
              <w:jc w:val="both"/>
              <w:rPr>
                <w:rFonts w:ascii="Times New Roman" w:hAnsi="Times New Roman"/>
                <w:sz w:val="24"/>
                <w:szCs w:val="24"/>
              </w:rPr>
            </w:pPr>
          </w:p>
          <w:p w14:paraId="498AA5C6" w14:textId="77777777" w:rsidR="00A92853" w:rsidRPr="00717A55" w:rsidRDefault="00A92853" w:rsidP="00E109AD">
            <w:pPr>
              <w:jc w:val="both"/>
              <w:rPr>
                <w:rFonts w:ascii="Times New Roman" w:hAnsi="Times New Roman"/>
                <w:sz w:val="24"/>
                <w:szCs w:val="24"/>
              </w:rPr>
            </w:pPr>
          </w:p>
          <w:p w14:paraId="498AA5C7" w14:textId="77777777" w:rsidR="00A92853" w:rsidRPr="00717A55" w:rsidRDefault="00A92853" w:rsidP="00E109AD">
            <w:pPr>
              <w:jc w:val="both"/>
              <w:rPr>
                <w:rFonts w:ascii="Times New Roman" w:hAnsi="Times New Roman"/>
                <w:sz w:val="24"/>
                <w:szCs w:val="24"/>
              </w:rPr>
            </w:pPr>
          </w:p>
          <w:p w14:paraId="498AA5C8" w14:textId="77777777" w:rsidR="00A92853" w:rsidRPr="00717A55" w:rsidRDefault="00A92853" w:rsidP="00E109AD">
            <w:pPr>
              <w:jc w:val="both"/>
              <w:rPr>
                <w:rFonts w:ascii="Times New Roman" w:hAnsi="Times New Roman"/>
                <w:sz w:val="24"/>
                <w:szCs w:val="24"/>
              </w:rPr>
            </w:pPr>
          </w:p>
          <w:p w14:paraId="498AA5C9" w14:textId="77777777" w:rsidR="00A92853" w:rsidRPr="00717A55" w:rsidRDefault="00A92853" w:rsidP="00E109AD">
            <w:pPr>
              <w:jc w:val="both"/>
              <w:rPr>
                <w:rFonts w:ascii="Times New Roman" w:hAnsi="Times New Roman"/>
                <w:sz w:val="24"/>
                <w:szCs w:val="24"/>
              </w:rPr>
            </w:pPr>
          </w:p>
          <w:p w14:paraId="498AA5CA" w14:textId="77777777" w:rsidR="00A92853" w:rsidRPr="00717A55" w:rsidRDefault="00A92853" w:rsidP="00E109AD">
            <w:pPr>
              <w:jc w:val="both"/>
              <w:rPr>
                <w:rFonts w:ascii="Times New Roman" w:hAnsi="Times New Roman"/>
                <w:sz w:val="24"/>
                <w:szCs w:val="24"/>
              </w:rPr>
            </w:pPr>
          </w:p>
          <w:p w14:paraId="498AA5CB" w14:textId="77777777" w:rsidR="00A92853" w:rsidRPr="00717A55" w:rsidRDefault="00A92853" w:rsidP="00E109AD">
            <w:pPr>
              <w:jc w:val="both"/>
              <w:rPr>
                <w:rFonts w:ascii="Times New Roman" w:hAnsi="Times New Roman"/>
                <w:sz w:val="24"/>
                <w:szCs w:val="24"/>
              </w:rPr>
            </w:pPr>
          </w:p>
          <w:p w14:paraId="498AA5CC" w14:textId="77777777" w:rsidR="00A92853" w:rsidRPr="00717A55" w:rsidRDefault="00A92853" w:rsidP="00E109AD">
            <w:pPr>
              <w:jc w:val="both"/>
              <w:rPr>
                <w:rFonts w:ascii="Times New Roman" w:hAnsi="Times New Roman"/>
                <w:sz w:val="24"/>
                <w:szCs w:val="24"/>
              </w:rPr>
            </w:pPr>
          </w:p>
          <w:p w14:paraId="498AA5CD" w14:textId="77777777" w:rsidR="00A92853" w:rsidRPr="00717A55" w:rsidRDefault="00A92853" w:rsidP="00E109AD">
            <w:pPr>
              <w:jc w:val="both"/>
              <w:rPr>
                <w:rFonts w:ascii="Times New Roman" w:hAnsi="Times New Roman"/>
                <w:sz w:val="24"/>
                <w:szCs w:val="24"/>
              </w:rPr>
            </w:pPr>
          </w:p>
          <w:p w14:paraId="498AA5CE" w14:textId="77777777" w:rsidR="00A92853" w:rsidRPr="00717A55" w:rsidRDefault="00A92853" w:rsidP="00E109AD">
            <w:pPr>
              <w:jc w:val="both"/>
              <w:rPr>
                <w:rFonts w:ascii="Times New Roman" w:hAnsi="Times New Roman"/>
                <w:sz w:val="24"/>
                <w:szCs w:val="24"/>
              </w:rPr>
            </w:pPr>
          </w:p>
          <w:p w14:paraId="498AA5CF" w14:textId="77777777" w:rsidR="00A92853" w:rsidRPr="00717A55" w:rsidRDefault="00A92853" w:rsidP="00E109AD">
            <w:pPr>
              <w:jc w:val="both"/>
              <w:rPr>
                <w:rFonts w:ascii="Times New Roman" w:hAnsi="Times New Roman"/>
                <w:sz w:val="24"/>
                <w:szCs w:val="24"/>
              </w:rPr>
            </w:pPr>
          </w:p>
          <w:p w14:paraId="498AA5D0" w14:textId="77777777" w:rsidR="00A92853" w:rsidRPr="00717A55" w:rsidRDefault="00A92853" w:rsidP="00E109AD">
            <w:pPr>
              <w:jc w:val="both"/>
              <w:rPr>
                <w:rFonts w:ascii="Times New Roman" w:hAnsi="Times New Roman"/>
                <w:sz w:val="24"/>
                <w:szCs w:val="24"/>
              </w:rPr>
            </w:pPr>
          </w:p>
          <w:p w14:paraId="498AA5D1" w14:textId="77777777" w:rsidR="00A92853" w:rsidRPr="00717A55" w:rsidRDefault="00A92853" w:rsidP="00E109AD">
            <w:pPr>
              <w:jc w:val="both"/>
              <w:rPr>
                <w:rFonts w:ascii="Times New Roman" w:hAnsi="Times New Roman"/>
                <w:sz w:val="24"/>
                <w:szCs w:val="24"/>
              </w:rPr>
            </w:pPr>
          </w:p>
          <w:p w14:paraId="498AA5D2" w14:textId="77777777" w:rsidR="00A92853" w:rsidRPr="00717A55" w:rsidRDefault="00A92853" w:rsidP="00E109AD">
            <w:pPr>
              <w:jc w:val="both"/>
              <w:rPr>
                <w:rFonts w:ascii="Times New Roman" w:hAnsi="Times New Roman"/>
                <w:b/>
                <w:sz w:val="24"/>
                <w:szCs w:val="24"/>
              </w:rPr>
            </w:pPr>
            <w:r w:rsidRPr="00717A55">
              <w:rPr>
                <w:rFonts w:ascii="Times New Roman" w:hAnsi="Times New Roman"/>
                <w:b/>
                <w:sz w:val="24"/>
                <w:szCs w:val="24"/>
              </w:rPr>
              <w:t>Neni 15</w:t>
            </w:r>
          </w:p>
          <w:p w14:paraId="498AA5D3" w14:textId="77777777" w:rsidR="00A92853" w:rsidRPr="00717A55" w:rsidRDefault="00A92853" w:rsidP="00E109AD">
            <w:pPr>
              <w:jc w:val="both"/>
              <w:rPr>
                <w:rFonts w:ascii="Times New Roman" w:hAnsi="Times New Roman"/>
                <w:sz w:val="24"/>
                <w:szCs w:val="24"/>
              </w:rPr>
            </w:pPr>
          </w:p>
          <w:p w14:paraId="498AA5D4" w14:textId="77777777" w:rsidR="00A92853" w:rsidRPr="00717A55" w:rsidRDefault="00A92853" w:rsidP="00E109AD">
            <w:pPr>
              <w:jc w:val="both"/>
              <w:rPr>
                <w:rFonts w:ascii="Times New Roman" w:hAnsi="Times New Roman"/>
                <w:sz w:val="24"/>
                <w:szCs w:val="24"/>
              </w:rPr>
            </w:pPr>
          </w:p>
          <w:p w14:paraId="498AA5D5" w14:textId="77777777" w:rsidR="00A92853" w:rsidRPr="00717A55" w:rsidRDefault="00A92853" w:rsidP="00E109AD">
            <w:pPr>
              <w:jc w:val="both"/>
              <w:rPr>
                <w:rFonts w:ascii="Times New Roman" w:hAnsi="Times New Roman"/>
                <w:sz w:val="24"/>
                <w:szCs w:val="24"/>
              </w:rPr>
            </w:pPr>
          </w:p>
          <w:p w14:paraId="498AA5D6" w14:textId="77777777" w:rsidR="00A92853" w:rsidRPr="00717A55" w:rsidRDefault="00A92853" w:rsidP="00E109AD">
            <w:pPr>
              <w:jc w:val="both"/>
              <w:rPr>
                <w:rFonts w:ascii="Times New Roman" w:hAnsi="Times New Roman"/>
                <w:sz w:val="24"/>
                <w:szCs w:val="24"/>
              </w:rPr>
            </w:pPr>
          </w:p>
          <w:p w14:paraId="498AA5D7" w14:textId="77777777" w:rsidR="00A92853" w:rsidRPr="00717A55" w:rsidRDefault="00A92853" w:rsidP="00E109AD">
            <w:pPr>
              <w:jc w:val="both"/>
              <w:rPr>
                <w:rFonts w:ascii="Times New Roman" w:hAnsi="Times New Roman"/>
                <w:sz w:val="24"/>
                <w:szCs w:val="24"/>
              </w:rPr>
            </w:pPr>
          </w:p>
        </w:tc>
        <w:tc>
          <w:tcPr>
            <w:tcW w:w="3600" w:type="dxa"/>
          </w:tcPr>
          <w:p w14:paraId="498AA5D8" w14:textId="77777777" w:rsidR="00A92853" w:rsidRPr="00717A55" w:rsidRDefault="00A92853" w:rsidP="00D8013B">
            <w:pPr>
              <w:jc w:val="both"/>
              <w:rPr>
                <w:rFonts w:ascii="Times New Roman" w:hAnsi="Times New Roman"/>
                <w:b/>
                <w:sz w:val="24"/>
                <w:szCs w:val="24"/>
              </w:rPr>
            </w:pPr>
            <w:r w:rsidRPr="00717A55">
              <w:rPr>
                <w:rFonts w:ascii="Times New Roman" w:hAnsi="Times New Roman"/>
                <w:b/>
                <w:sz w:val="24"/>
                <w:szCs w:val="24"/>
              </w:rPr>
              <w:lastRenderedPageBreak/>
              <w:t xml:space="preserve">Objektivat kombëtare </w:t>
            </w:r>
          </w:p>
          <w:p w14:paraId="498AA5D9" w14:textId="77777777" w:rsidR="00A92853" w:rsidRPr="00717A55" w:rsidRDefault="00A92853" w:rsidP="00CE6030">
            <w:pPr>
              <w:jc w:val="both"/>
              <w:rPr>
                <w:rFonts w:ascii="Times New Roman" w:hAnsi="Times New Roman"/>
                <w:sz w:val="24"/>
                <w:szCs w:val="24"/>
              </w:rPr>
            </w:pPr>
            <w:r w:rsidRPr="00717A55">
              <w:rPr>
                <w:rFonts w:ascii="Times New Roman" w:hAnsi="Times New Roman"/>
                <w:sz w:val="24"/>
                <w:szCs w:val="24"/>
              </w:rPr>
              <w:t>1. Gjatë ushtrimit të veprimtarive të prodhimit dhe të përdorimit të biokarburanteve dhe të lëndëve të tjera djegëse, të rinovueshme, synohet të arrihen këto objektiva:</w:t>
            </w:r>
          </w:p>
          <w:p w14:paraId="498AA5DA" w14:textId="77777777" w:rsidR="00A92853" w:rsidRPr="00717A55" w:rsidRDefault="00A92853" w:rsidP="00CE6030">
            <w:pPr>
              <w:jc w:val="both"/>
              <w:rPr>
                <w:rFonts w:ascii="Times New Roman" w:hAnsi="Times New Roman"/>
                <w:sz w:val="24"/>
                <w:szCs w:val="24"/>
              </w:rPr>
            </w:pPr>
            <w:r w:rsidRPr="00717A55">
              <w:rPr>
                <w:rFonts w:ascii="Times New Roman" w:hAnsi="Times New Roman"/>
                <w:sz w:val="24"/>
                <w:szCs w:val="24"/>
              </w:rPr>
              <w:t>a) Sasia minimale vjetore në treg e biokarburanteve dhe e lëndëve të tjera djegëse, të rinovueshme, për transport, duhet të jetë jo më pak se 5 për qind të sasisë të konsumuar në sektorin e transportit në vitet 2018 dhe 2019. Nga viti 2020 e në vazhdim, kjo sasi do të jetë jo më pak se 10%;</w:t>
            </w:r>
          </w:p>
          <w:p w14:paraId="498AA5DB" w14:textId="77777777" w:rsidR="00A92853" w:rsidRPr="00717A55" w:rsidRDefault="00A92853" w:rsidP="00CE6030">
            <w:pPr>
              <w:jc w:val="both"/>
              <w:rPr>
                <w:rFonts w:ascii="Times New Roman" w:hAnsi="Times New Roman"/>
                <w:sz w:val="24"/>
                <w:szCs w:val="24"/>
              </w:rPr>
            </w:pPr>
            <w:r w:rsidRPr="00717A55">
              <w:rPr>
                <w:rFonts w:ascii="Times New Roman" w:hAnsi="Times New Roman"/>
                <w:sz w:val="24"/>
                <w:szCs w:val="24"/>
              </w:rPr>
              <w:t xml:space="preserve">b) nxitja e prodhimit dhe e përdorimit të biokarburanteve dhe e lëndëve të tjera djegëse, të </w:t>
            </w:r>
            <w:r w:rsidRPr="00717A55">
              <w:rPr>
                <w:rFonts w:ascii="Times New Roman" w:hAnsi="Times New Roman"/>
                <w:sz w:val="24"/>
                <w:szCs w:val="24"/>
              </w:rPr>
              <w:lastRenderedPageBreak/>
              <w:t>rinovueshme, që plotësojnë kriteret e qëndrueshmërisë në përputhje me nenin 9 të këtij ligji, në sektorin e transportit kombëtar, nëpërmjet vendosjes së objektivave tregues kombëtarë, të shprehur në përqindje, për praninë në treg të këtyre produkteve;</w:t>
            </w:r>
          </w:p>
          <w:p w14:paraId="498AA5DC" w14:textId="77777777" w:rsidR="00A92853" w:rsidRPr="00717A55" w:rsidRDefault="00A92853" w:rsidP="00CE6030">
            <w:pPr>
              <w:jc w:val="both"/>
              <w:rPr>
                <w:rFonts w:ascii="Times New Roman" w:hAnsi="Times New Roman"/>
                <w:sz w:val="24"/>
                <w:szCs w:val="24"/>
              </w:rPr>
            </w:pPr>
            <w:r w:rsidRPr="00717A55">
              <w:rPr>
                <w:rFonts w:ascii="Times New Roman" w:hAnsi="Times New Roman"/>
                <w:sz w:val="24"/>
                <w:szCs w:val="24"/>
              </w:rPr>
              <w:t>c) garantimi i efektshmërisë optimale të punës së motorit, duke respektuar normat e cilësisë dhe ato teknike në prodhimin dhe përdorimin e biokarburanteve dhe të lëndëve të tjera djegëse, të rinovueshme. Ministria përgjegjëse për transportin rrugor, nëpërmjet distributorëve ligjorë të mjeteve dhe Klubit të Automobilizmit në Republikën e Shqipërisë, publikon të dhëna mbi efektshmërinë e motorëve ekzistues, në përputhje me cilësinë e karburanteve të përdorura;</w:t>
            </w:r>
          </w:p>
          <w:p w14:paraId="498AA5DD" w14:textId="77777777" w:rsidR="00A92853" w:rsidRPr="00717A55" w:rsidRDefault="00A92853" w:rsidP="00CE6030">
            <w:pPr>
              <w:jc w:val="both"/>
              <w:rPr>
                <w:rFonts w:ascii="Times New Roman" w:hAnsi="Times New Roman"/>
                <w:sz w:val="24"/>
                <w:szCs w:val="24"/>
              </w:rPr>
            </w:pPr>
            <w:r w:rsidRPr="00717A55">
              <w:rPr>
                <w:rFonts w:ascii="Times New Roman" w:hAnsi="Times New Roman"/>
                <w:sz w:val="24"/>
                <w:szCs w:val="24"/>
              </w:rPr>
              <w:t xml:space="preserve">d) dhënia e kontributit në mbrojtjen e mjedisit dhe mbrojtjen e shëndetit; </w:t>
            </w:r>
          </w:p>
          <w:p w14:paraId="498AA5DE" w14:textId="77777777" w:rsidR="00A92853" w:rsidRPr="00717A55" w:rsidRDefault="00A92853" w:rsidP="00CE6030">
            <w:pPr>
              <w:jc w:val="both"/>
              <w:rPr>
                <w:rFonts w:ascii="Times New Roman" w:hAnsi="Times New Roman"/>
                <w:sz w:val="24"/>
                <w:szCs w:val="24"/>
              </w:rPr>
            </w:pPr>
            <w:r w:rsidRPr="00717A55">
              <w:rPr>
                <w:rFonts w:ascii="Times New Roman" w:hAnsi="Times New Roman"/>
                <w:sz w:val="24"/>
                <w:szCs w:val="24"/>
              </w:rPr>
              <w:t>e) zhvillimi i qëndrueshëm i sektorëve të bujqësisë dhe pyjeve si stimul për zhvillimin rural dhe nxitje te punësimit, duke respektuar kriterin e qëndrueshmërisë;</w:t>
            </w:r>
          </w:p>
          <w:p w14:paraId="498AA5DF" w14:textId="77777777" w:rsidR="00A92853" w:rsidRPr="00717A55" w:rsidRDefault="00A92853" w:rsidP="00CE6030">
            <w:pPr>
              <w:jc w:val="both"/>
              <w:rPr>
                <w:rFonts w:ascii="Times New Roman" w:hAnsi="Times New Roman"/>
                <w:sz w:val="24"/>
                <w:szCs w:val="24"/>
              </w:rPr>
            </w:pPr>
            <w:r w:rsidRPr="00717A55">
              <w:rPr>
                <w:rFonts w:ascii="Times New Roman" w:hAnsi="Times New Roman"/>
                <w:sz w:val="24"/>
                <w:szCs w:val="24"/>
              </w:rPr>
              <w:t xml:space="preserve">f) ulja e sasisë së emetimeve të ndotësve në ajër dhe të emetimeve të gazeve me efekt serrë, të </w:t>
            </w:r>
            <w:r w:rsidRPr="00717A55">
              <w:rPr>
                <w:rFonts w:ascii="Times New Roman" w:hAnsi="Times New Roman"/>
                <w:sz w:val="24"/>
                <w:szCs w:val="24"/>
              </w:rPr>
              <w:lastRenderedPageBreak/>
              <w:t>çliruara në mjedis nga veprimtaritë në sektorin e transportit.</w:t>
            </w:r>
          </w:p>
          <w:p w14:paraId="498AA5E0" w14:textId="77777777" w:rsidR="00A92853" w:rsidRPr="00717A55" w:rsidRDefault="00A92853" w:rsidP="00CE6030">
            <w:pPr>
              <w:jc w:val="both"/>
              <w:rPr>
                <w:rFonts w:ascii="Times New Roman" w:hAnsi="Times New Roman"/>
                <w:sz w:val="24"/>
                <w:szCs w:val="24"/>
              </w:rPr>
            </w:pPr>
            <w:r w:rsidRPr="00717A55">
              <w:rPr>
                <w:rFonts w:ascii="Times New Roman" w:hAnsi="Times New Roman"/>
                <w:sz w:val="24"/>
                <w:szCs w:val="24"/>
              </w:rPr>
              <w:t xml:space="preserve">2. Mbi bazën e objektivave kombëtarë vjetorë të përcaktuara në pikën 1, shkronja (a) dhe në përputhje me parashikimet e Nenit 12 të këtij ligji, Ministri përgjegjës për hidrokarburet përcakton me urdhër sasinë minimale vjetore të biokarburanteve dhe të lëndëve të tjera djegëse, të rinovueshme, që do të përdoren gjatë vitit pasardhës në sektorin e transportit, si dhe sasinë minimale vjetore të biokarburanteve dhe të lëndëve të tjera djegëse, të rinovueshme, që do të hidhen në treg gjatë vitit pasardhës në sektorin e transportit nga çdo shoqëri e tregtimit me shumicë. </w:t>
            </w:r>
          </w:p>
          <w:p w14:paraId="498AA5E1" w14:textId="77777777" w:rsidR="00A92853" w:rsidRPr="00717A55" w:rsidRDefault="00A92853" w:rsidP="00CE6030">
            <w:pPr>
              <w:jc w:val="both"/>
              <w:rPr>
                <w:rFonts w:ascii="Times New Roman" w:hAnsi="Times New Roman"/>
                <w:sz w:val="24"/>
                <w:szCs w:val="24"/>
              </w:rPr>
            </w:pPr>
            <w:r w:rsidRPr="00717A55">
              <w:rPr>
                <w:rFonts w:ascii="Times New Roman" w:hAnsi="Times New Roman"/>
                <w:sz w:val="24"/>
                <w:szCs w:val="24"/>
              </w:rPr>
              <w:t>3. Objektivi i sasisë minimale vjetore të biokarburanteve, të  prodhuara nga mbetje, materiale celulozike joushqimore dhe materialet linjo-celulozike, që rezultojnë nga mbetjet, është sa gjysma e nivelit të objektivit të përcaktuar  për biokarburantet e tjera.</w:t>
            </w:r>
          </w:p>
          <w:p w14:paraId="498AA5E2" w14:textId="77777777" w:rsidR="00A92853" w:rsidRPr="00717A55" w:rsidRDefault="00A92853" w:rsidP="008F0642">
            <w:pPr>
              <w:jc w:val="both"/>
              <w:rPr>
                <w:rFonts w:ascii="Times New Roman" w:hAnsi="Times New Roman"/>
                <w:sz w:val="24"/>
                <w:szCs w:val="24"/>
              </w:rPr>
            </w:pPr>
            <w:r w:rsidRPr="00717A55">
              <w:rPr>
                <w:rFonts w:ascii="Times New Roman" w:hAnsi="Times New Roman"/>
                <w:sz w:val="24"/>
                <w:szCs w:val="24"/>
              </w:rPr>
              <w:t xml:space="preserve"> </w:t>
            </w:r>
          </w:p>
          <w:p w14:paraId="498AA5E3" w14:textId="77777777" w:rsidR="00A92853" w:rsidRPr="00717A55" w:rsidRDefault="00A92853" w:rsidP="00BD3B7F">
            <w:pPr>
              <w:jc w:val="both"/>
              <w:rPr>
                <w:rFonts w:ascii="Times New Roman" w:hAnsi="Times New Roman"/>
                <w:sz w:val="24"/>
                <w:szCs w:val="24"/>
              </w:rPr>
            </w:pPr>
          </w:p>
          <w:p w14:paraId="498AA5E4" w14:textId="77777777" w:rsidR="00A92853" w:rsidRPr="00717A55" w:rsidRDefault="00A92853" w:rsidP="007D0D5C">
            <w:pPr>
              <w:jc w:val="center"/>
              <w:rPr>
                <w:rFonts w:ascii="Times New Roman" w:eastAsia="Calibri" w:hAnsi="Times New Roman" w:cs="Times New Roman"/>
                <w:b/>
                <w:sz w:val="28"/>
                <w:szCs w:val="28"/>
              </w:rPr>
            </w:pPr>
            <w:r w:rsidRPr="00717A55">
              <w:rPr>
                <w:rFonts w:ascii="Times New Roman" w:eastAsia="Calibri" w:hAnsi="Times New Roman" w:cs="Times New Roman"/>
                <w:b/>
                <w:sz w:val="28"/>
                <w:szCs w:val="28"/>
              </w:rPr>
              <w:t>Regjimi fiskal</w:t>
            </w:r>
          </w:p>
          <w:p w14:paraId="498AA5E5" w14:textId="77777777" w:rsidR="00A92853" w:rsidRPr="00717A55" w:rsidRDefault="00A92853" w:rsidP="007D0D5C">
            <w:pPr>
              <w:jc w:val="center"/>
              <w:rPr>
                <w:rFonts w:ascii="Times New Roman" w:eastAsia="Calibri" w:hAnsi="Times New Roman" w:cs="Times New Roman"/>
                <w:b/>
                <w:sz w:val="28"/>
                <w:szCs w:val="28"/>
              </w:rPr>
            </w:pPr>
          </w:p>
          <w:p w14:paraId="498AA5E6" w14:textId="77777777" w:rsidR="00A92853" w:rsidRPr="00717A55" w:rsidRDefault="00A92853" w:rsidP="007D0D5C">
            <w:pPr>
              <w:jc w:val="both"/>
              <w:rPr>
                <w:rFonts w:ascii="Times New Roman" w:eastAsia="Calibri" w:hAnsi="Times New Roman" w:cs="Times New Roman"/>
                <w:b/>
                <w:sz w:val="28"/>
                <w:szCs w:val="28"/>
              </w:rPr>
            </w:pPr>
            <w:r w:rsidRPr="00717A55">
              <w:rPr>
                <w:rFonts w:ascii="Times New Roman" w:eastAsia="Calibri" w:hAnsi="Times New Roman" w:cs="Times New Roman"/>
                <w:sz w:val="28"/>
                <w:szCs w:val="28"/>
              </w:rPr>
              <w:t xml:space="preserve">Trajtimi fiskal i prodhimit dhe tregtimit të </w:t>
            </w:r>
            <w:r w:rsidRPr="00717A55">
              <w:rPr>
                <w:rFonts w:ascii="Times New Roman" w:eastAsia="Calibri" w:hAnsi="Times New Roman" w:cs="Times New Roman"/>
                <w:sz w:val="28"/>
                <w:szCs w:val="28"/>
              </w:rPr>
              <w:lastRenderedPageBreak/>
              <w:t xml:space="preserve">biokarburanteve bëhet sipas legjislacionit doganor dhe tatimor ne fuqi. </w:t>
            </w:r>
          </w:p>
          <w:p w14:paraId="498AA5E7" w14:textId="77777777" w:rsidR="00A92853" w:rsidRPr="00717A55" w:rsidRDefault="00A92853" w:rsidP="008F0642">
            <w:pPr>
              <w:jc w:val="both"/>
              <w:rPr>
                <w:rFonts w:ascii="Times New Roman" w:hAnsi="Times New Roman"/>
                <w:sz w:val="24"/>
                <w:szCs w:val="24"/>
              </w:rPr>
            </w:pPr>
          </w:p>
        </w:tc>
        <w:tc>
          <w:tcPr>
            <w:tcW w:w="1620" w:type="dxa"/>
          </w:tcPr>
          <w:p w14:paraId="498AA5E8" w14:textId="77777777" w:rsidR="00A92853" w:rsidRPr="00AB0935" w:rsidRDefault="00A92853" w:rsidP="00901D75">
            <w:pPr>
              <w:rPr>
                <w:rFonts w:ascii="Times New Roman" w:hAnsi="Times New Roman" w:cs="Times New Roman"/>
                <w:sz w:val="24"/>
                <w:szCs w:val="24"/>
              </w:rPr>
            </w:pPr>
            <w:r w:rsidRPr="00AB0935">
              <w:rPr>
                <w:rFonts w:ascii="Times New Roman" w:hAnsi="Times New Roman" w:cs="Times New Roman"/>
                <w:sz w:val="24"/>
                <w:szCs w:val="24"/>
              </w:rPr>
              <w:lastRenderedPageBreak/>
              <w:t xml:space="preserve">E </w:t>
            </w:r>
            <w:r>
              <w:rPr>
                <w:rFonts w:ascii="Times New Roman" w:hAnsi="Times New Roman" w:cs="Times New Roman"/>
                <w:sz w:val="24"/>
                <w:szCs w:val="24"/>
              </w:rPr>
              <w:t>pjesshme</w:t>
            </w:r>
          </w:p>
        </w:tc>
        <w:tc>
          <w:tcPr>
            <w:tcW w:w="1530" w:type="dxa"/>
          </w:tcPr>
          <w:p w14:paraId="498AA5E9" w14:textId="77777777" w:rsidR="00A92853" w:rsidRDefault="00A92853" w:rsidP="007024F7">
            <w:pPr>
              <w:rPr>
                <w:rFonts w:ascii="Times New Roman" w:hAnsi="Times New Roman"/>
              </w:rPr>
            </w:pPr>
            <w:r>
              <w:rPr>
                <w:rFonts w:ascii="Times New Roman" w:hAnsi="Times New Roman"/>
              </w:rPr>
              <w:t>Ne projektligj jane parashikuar disa objektiva, për sa lidhet me biokarburantet dhe lendet e tjera djegëse te rinovueshme për transport</w:t>
            </w:r>
          </w:p>
          <w:p w14:paraId="498AA5EA" w14:textId="77777777" w:rsidR="00A92853" w:rsidRDefault="00A92853" w:rsidP="007024F7">
            <w:pPr>
              <w:rPr>
                <w:rFonts w:ascii="Times New Roman" w:hAnsi="Times New Roman"/>
              </w:rPr>
            </w:pPr>
          </w:p>
          <w:p w14:paraId="498AA5EB" w14:textId="77777777" w:rsidR="00A92853" w:rsidRDefault="00A92853" w:rsidP="007024F7">
            <w:pPr>
              <w:rPr>
                <w:rFonts w:ascii="Times New Roman" w:hAnsi="Times New Roman"/>
              </w:rPr>
            </w:pPr>
          </w:p>
          <w:p w14:paraId="498AA5EC" w14:textId="77777777" w:rsidR="00A92853" w:rsidRDefault="00A92853" w:rsidP="007024F7">
            <w:pPr>
              <w:rPr>
                <w:rFonts w:ascii="Times New Roman" w:hAnsi="Times New Roman"/>
              </w:rPr>
            </w:pPr>
          </w:p>
          <w:p w14:paraId="498AA5ED" w14:textId="77777777" w:rsidR="00A92853" w:rsidRDefault="00A92853" w:rsidP="007024F7">
            <w:pPr>
              <w:rPr>
                <w:rFonts w:ascii="Times New Roman" w:hAnsi="Times New Roman"/>
              </w:rPr>
            </w:pPr>
          </w:p>
          <w:p w14:paraId="498AA5EE" w14:textId="77777777" w:rsidR="00A92853" w:rsidRDefault="00A92853" w:rsidP="007024F7">
            <w:pPr>
              <w:rPr>
                <w:rFonts w:ascii="Times New Roman" w:hAnsi="Times New Roman"/>
              </w:rPr>
            </w:pPr>
          </w:p>
          <w:p w14:paraId="498AA5EF" w14:textId="77777777" w:rsidR="00A92853" w:rsidRDefault="00A92853" w:rsidP="007024F7">
            <w:pPr>
              <w:rPr>
                <w:rFonts w:ascii="Times New Roman" w:hAnsi="Times New Roman"/>
              </w:rPr>
            </w:pPr>
          </w:p>
          <w:p w14:paraId="498AA5F0" w14:textId="77777777" w:rsidR="00A92853" w:rsidRDefault="00A92853" w:rsidP="007024F7">
            <w:pPr>
              <w:rPr>
                <w:rFonts w:ascii="Times New Roman" w:hAnsi="Times New Roman"/>
              </w:rPr>
            </w:pPr>
          </w:p>
          <w:p w14:paraId="498AA5F1" w14:textId="77777777" w:rsidR="00A92853" w:rsidRDefault="00A92853" w:rsidP="007024F7">
            <w:pPr>
              <w:rPr>
                <w:rFonts w:ascii="Times New Roman" w:hAnsi="Times New Roman"/>
              </w:rPr>
            </w:pPr>
          </w:p>
          <w:p w14:paraId="498AA5F2" w14:textId="77777777" w:rsidR="00A92853" w:rsidRDefault="00A92853" w:rsidP="007024F7">
            <w:pPr>
              <w:rPr>
                <w:rFonts w:ascii="Times New Roman" w:hAnsi="Times New Roman"/>
              </w:rPr>
            </w:pPr>
          </w:p>
          <w:p w14:paraId="498AA5F3" w14:textId="77777777" w:rsidR="00A92853" w:rsidRDefault="00A92853" w:rsidP="007024F7">
            <w:pPr>
              <w:rPr>
                <w:rFonts w:ascii="Times New Roman" w:hAnsi="Times New Roman"/>
              </w:rPr>
            </w:pPr>
          </w:p>
          <w:p w14:paraId="498AA5F4" w14:textId="77777777" w:rsidR="00A92853" w:rsidRDefault="00A92853" w:rsidP="007024F7">
            <w:pPr>
              <w:rPr>
                <w:rFonts w:ascii="Times New Roman" w:hAnsi="Times New Roman"/>
              </w:rPr>
            </w:pPr>
          </w:p>
          <w:p w14:paraId="498AA5F5" w14:textId="77777777" w:rsidR="00A92853" w:rsidRDefault="00A92853" w:rsidP="007024F7">
            <w:pPr>
              <w:rPr>
                <w:rFonts w:ascii="Times New Roman" w:hAnsi="Times New Roman"/>
              </w:rPr>
            </w:pPr>
          </w:p>
          <w:p w14:paraId="498AA5F6" w14:textId="77777777" w:rsidR="00A92853" w:rsidRDefault="00A92853" w:rsidP="007024F7">
            <w:pPr>
              <w:rPr>
                <w:rFonts w:ascii="Times New Roman" w:hAnsi="Times New Roman"/>
              </w:rPr>
            </w:pPr>
          </w:p>
          <w:p w14:paraId="498AA5F7" w14:textId="77777777" w:rsidR="00A92853" w:rsidRDefault="00A92853" w:rsidP="007024F7">
            <w:pPr>
              <w:rPr>
                <w:rFonts w:ascii="Times New Roman" w:hAnsi="Times New Roman"/>
              </w:rPr>
            </w:pPr>
          </w:p>
          <w:p w14:paraId="498AA5F8" w14:textId="77777777" w:rsidR="00A92853" w:rsidRDefault="00A92853" w:rsidP="007024F7">
            <w:pPr>
              <w:rPr>
                <w:rFonts w:ascii="Times New Roman" w:hAnsi="Times New Roman"/>
              </w:rPr>
            </w:pPr>
          </w:p>
          <w:p w14:paraId="498AA5F9" w14:textId="77777777" w:rsidR="00A92853" w:rsidRDefault="00A92853" w:rsidP="007024F7">
            <w:pPr>
              <w:rPr>
                <w:rFonts w:ascii="Times New Roman" w:hAnsi="Times New Roman"/>
              </w:rPr>
            </w:pPr>
          </w:p>
          <w:p w14:paraId="498AA5FA" w14:textId="77777777" w:rsidR="00A92853" w:rsidRDefault="00A92853" w:rsidP="007024F7">
            <w:pPr>
              <w:rPr>
                <w:rFonts w:ascii="Times New Roman" w:hAnsi="Times New Roman"/>
              </w:rPr>
            </w:pPr>
          </w:p>
          <w:p w14:paraId="498AA5FB" w14:textId="77777777" w:rsidR="00A92853" w:rsidRDefault="00A92853" w:rsidP="007024F7">
            <w:pPr>
              <w:rPr>
                <w:rFonts w:ascii="Times New Roman" w:hAnsi="Times New Roman"/>
              </w:rPr>
            </w:pPr>
          </w:p>
          <w:p w14:paraId="498AA5FC" w14:textId="77777777" w:rsidR="00A92853" w:rsidRDefault="00A92853" w:rsidP="007024F7">
            <w:pPr>
              <w:rPr>
                <w:rFonts w:ascii="Times New Roman" w:hAnsi="Times New Roman"/>
              </w:rPr>
            </w:pPr>
          </w:p>
          <w:p w14:paraId="498AA5FD" w14:textId="77777777" w:rsidR="00A92853" w:rsidRDefault="00A92853" w:rsidP="007024F7">
            <w:pPr>
              <w:rPr>
                <w:rFonts w:ascii="Times New Roman" w:hAnsi="Times New Roman"/>
              </w:rPr>
            </w:pPr>
          </w:p>
          <w:p w14:paraId="498AA5FE" w14:textId="77777777" w:rsidR="00A92853" w:rsidRDefault="00A92853" w:rsidP="007024F7">
            <w:pPr>
              <w:rPr>
                <w:rFonts w:ascii="Times New Roman" w:hAnsi="Times New Roman"/>
              </w:rPr>
            </w:pPr>
          </w:p>
          <w:p w14:paraId="498AA5FF" w14:textId="77777777" w:rsidR="00A92853" w:rsidRDefault="00A92853" w:rsidP="007024F7">
            <w:pPr>
              <w:rPr>
                <w:rFonts w:ascii="Times New Roman" w:hAnsi="Times New Roman"/>
              </w:rPr>
            </w:pPr>
          </w:p>
          <w:p w14:paraId="498AA600" w14:textId="77777777" w:rsidR="00A92853" w:rsidRDefault="00A92853" w:rsidP="007024F7">
            <w:pPr>
              <w:rPr>
                <w:rFonts w:ascii="Times New Roman" w:hAnsi="Times New Roman"/>
              </w:rPr>
            </w:pPr>
          </w:p>
          <w:p w14:paraId="498AA601" w14:textId="77777777" w:rsidR="00A92853" w:rsidRDefault="00A92853" w:rsidP="007024F7">
            <w:pPr>
              <w:rPr>
                <w:rFonts w:ascii="Times New Roman" w:hAnsi="Times New Roman"/>
              </w:rPr>
            </w:pPr>
          </w:p>
          <w:p w14:paraId="498AA602" w14:textId="77777777" w:rsidR="00A92853" w:rsidRDefault="00A92853" w:rsidP="007024F7">
            <w:pPr>
              <w:rPr>
                <w:rFonts w:ascii="Times New Roman" w:hAnsi="Times New Roman"/>
              </w:rPr>
            </w:pPr>
          </w:p>
          <w:p w14:paraId="498AA603" w14:textId="77777777" w:rsidR="00A92853" w:rsidRDefault="00A92853" w:rsidP="007024F7">
            <w:pPr>
              <w:rPr>
                <w:rFonts w:ascii="Times New Roman" w:hAnsi="Times New Roman"/>
              </w:rPr>
            </w:pPr>
          </w:p>
          <w:p w14:paraId="498AA604" w14:textId="77777777" w:rsidR="00A92853" w:rsidRDefault="00A92853" w:rsidP="007024F7">
            <w:pPr>
              <w:rPr>
                <w:rFonts w:ascii="Times New Roman" w:hAnsi="Times New Roman"/>
              </w:rPr>
            </w:pPr>
          </w:p>
          <w:p w14:paraId="498AA605" w14:textId="77777777" w:rsidR="00A92853" w:rsidRDefault="00A92853" w:rsidP="007024F7">
            <w:pPr>
              <w:rPr>
                <w:rFonts w:ascii="Times New Roman" w:hAnsi="Times New Roman"/>
              </w:rPr>
            </w:pPr>
          </w:p>
          <w:p w14:paraId="498AA606" w14:textId="77777777" w:rsidR="00A92853" w:rsidRDefault="00A92853" w:rsidP="007024F7">
            <w:pPr>
              <w:rPr>
                <w:rFonts w:ascii="Times New Roman" w:hAnsi="Times New Roman"/>
              </w:rPr>
            </w:pPr>
          </w:p>
          <w:p w14:paraId="498AA607" w14:textId="77777777" w:rsidR="00A92853" w:rsidRDefault="00A92853" w:rsidP="007024F7">
            <w:pPr>
              <w:rPr>
                <w:rFonts w:ascii="Times New Roman" w:hAnsi="Times New Roman"/>
              </w:rPr>
            </w:pPr>
          </w:p>
          <w:p w14:paraId="498AA608" w14:textId="77777777" w:rsidR="00A92853" w:rsidRDefault="00A92853" w:rsidP="007024F7">
            <w:pPr>
              <w:rPr>
                <w:rFonts w:ascii="Times New Roman" w:hAnsi="Times New Roman"/>
              </w:rPr>
            </w:pPr>
          </w:p>
          <w:p w14:paraId="498AA609" w14:textId="77777777" w:rsidR="00A92853" w:rsidRDefault="00A92853" w:rsidP="007024F7">
            <w:pPr>
              <w:rPr>
                <w:rFonts w:ascii="Times New Roman" w:hAnsi="Times New Roman"/>
              </w:rPr>
            </w:pPr>
          </w:p>
          <w:p w14:paraId="498AA60A" w14:textId="77777777" w:rsidR="00A92853" w:rsidRDefault="00A92853" w:rsidP="007024F7">
            <w:pPr>
              <w:rPr>
                <w:rFonts w:ascii="Times New Roman" w:hAnsi="Times New Roman"/>
              </w:rPr>
            </w:pPr>
          </w:p>
          <w:p w14:paraId="498AA60B" w14:textId="77777777" w:rsidR="00A92853" w:rsidRDefault="00A92853" w:rsidP="007024F7">
            <w:pPr>
              <w:rPr>
                <w:rFonts w:ascii="Times New Roman" w:hAnsi="Times New Roman"/>
              </w:rPr>
            </w:pPr>
          </w:p>
          <w:p w14:paraId="498AA60C" w14:textId="77777777" w:rsidR="00A92853" w:rsidRDefault="00A92853" w:rsidP="007024F7">
            <w:pPr>
              <w:rPr>
                <w:rFonts w:ascii="Times New Roman" w:hAnsi="Times New Roman"/>
              </w:rPr>
            </w:pPr>
          </w:p>
          <w:p w14:paraId="498AA60D" w14:textId="77777777" w:rsidR="00A92853" w:rsidRDefault="00A92853" w:rsidP="007024F7">
            <w:pPr>
              <w:rPr>
                <w:rFonts w:ascii="Times New Roman" w:hAnsi="Times New Roman"/>
              </w:rPr>
            </w:pPr>
          </w:p>
          <w:p w14:paraId="498AA60E" w14:textId="77777777" w:rsidR="00A92853" w:rsidRDefault="00A92853" w:rsidP="007024F7">
            <w:pPr>
              <w:rPr>
                <w:rFonts w:ascii="Times New Roman" w:hAnsi="Times New Roman"/>
              </w:rPr>
            </w:pPr>
          </w:p>
          <w:p w14:paraId="498AA60F" w14:textId="77777777" w:rsidR="00A92853" w:rsidRDefault="00A92853" w:rsidP="007024F7">
            <w:pPr>
              <w:rPr>
                <w:rFonts w:ascii="Times New Roman" w:hAnsi="Times New Roman"/>
              </w:rPr>
            </w:pPr>
          </w:p>
          <w:p w14:paraId="498AA610" w14:textId="77777777" w:rsidR="00A92853" w:rsidRDefault="00A92853" w:rsidP="007024F7">
            <w:pPr>
              <w:rPr>
                <w:rFonts w:ascii="Times New Roman" w:hAnsi="Times New Roman"/>
              </w:rPr>
            </w:pPr>
          </w:p>
          <w:p w14:paraId="498AA611" w14:textId="77777777" w:rsidR="00A92853" w:rsidRDefault="00A92853" w:rsidP="007024F7">
            <w:pPr>
              <w:rPr>
                <w:rFonts w:ascii="Times New Roman" w:hAnsi="Times New Roman"/>
              </w:rPr>
            </w:pPr>
          </w:p>
          <w:p w14:paraId="498AA612" w14:textId="77777777" w:rsidR="00A92853" w:rsidRDefault="00A92853" w:rsidP="007024F7">
            <w:pPr>
              <w:rPr>
                <w:rFonts w:ascii="Times New Roman" w:hAnsi="Times New Roman"/>
              </w:rPr>
            </w:pPr>
          </w:p>
          <w:p w14:paraId="498AA613" w14:textId="77777777" w:rsidR="00A92853" w:rsidRDefault="00A92853" w:rsidP="007024F7">
            <w:pPr>
              <w:rPr>
                <w:rFonts w:ascii="Times New Roman" w:hAnsi="Times New Roman"/>
              </w:rPr>
            </w:pPr>
          </w:p>
          <w:p w14:paraId="498AA614" w14:textId="77777777" w:rsidR="00A92853" w:rsidRDefault="00A92853" w:rsidP="007024F7">
            <w:pPr>
              <w:rPr>
                <w:rFonts w:ascii="Times New Roman" w:hAnsi="Times New Roman"/>
              </w:rPr>
            </w:pPr>
          </w:p>
          <w:p w14:paraId="498AA615" w14:textId="77777777" w:rsidR="00A92853" w:rsidRDefault="00A92853" w:rsidP="007024F7">
            <w:pPr>
              <w:rPr>
                <w:rFonts w:ascii="Times New Roman" w:hAnsi="Times New Roman"/>
              </w:rPr>
            </w:pPr>
          </w:p>
          <w:p w14:paraId="498AA616" w14:textId="77777777" w:rsidR="00A92853" w:rsidRDefault="00A92853" w:rsidP="007024F7">
            <w:pPr>
              <w:rPr>
                <w:rFonts w:ascii="Times New Roman" w:hAnsi="Times New Roman"/>
              </w:rPr>
            </w:pPr>
          </w:p>
          <w:p w14:paraId="498AA617" w14:textId="77777777" w:rsidR="00A92853" w:rsidRDefault="00A92853" w:rsidP="007024F7">
            <w:pPr>
              <w:rPr>
                <w:rFonts w:ascii="Times New Roman" w:hAnsi="Times New Roman"/>
              </w:rPr>
            </w:pPr>
          </w:p>
          <w:p w14:paraId="498AA618" w14:textId="77777777" w:rsidR="00A92853" w:rsidRDefault="00A92853" w:rsidP="007024F7">
            <w:pPr>
              <w:rPr>
                <w:rFonts w:ascii="Times New Roman" w:hAnsi="Times New Roman"/>
              </w:rPr>
            </w:pPr>
          </w:p>
          <w:p w14:paraId="498AA619" w14:textId="77777777" w:rsidR="00A92853" w:rsidRDefault="00A92853" w:rsidP="007024F7">
            <w:pPr>
              <w:rPr>
                <w:rFonts w:ascii="Times New Roman" w:hAnsi="Times New Roman"/>
              </w:rPr>
            </w:pPr>
          </w:p>
          <w:p w14:paraId="498AA61A" w14:textId="77777777" w:rsidR="00A92853" w:rsidRDefault="00A92853" w:rsidP="007024F7">
            <w:pPr>
              <w:rPr>
                <w:rFonts w:ascii="Times New Roman" w:hAnsi="Times New Roman"/>
              </w:rPr>
            </w:pPr>
          </w:p>
          <w:p w14:paraId="498AA61B" w14:textId="77777777" w:rsidR="00A92853" w:rsidRDefault="00A92853" w:rsidP="007024F7">
            <w:pPr>
              <w:rPr>
                <w:rFonts w:ascii="Times New Roman" w:hAnsi="Times New Roman"/>
              </w:rPr>
            </w:pPr>
          </w:p>
          <w:p w14:paraId="498AA61C" w14:textId="77777777" w:rsidR="00A92853" w:rsidRDefault="00A92853" w:rsidP="007024F7">
            <w:pPr>
              <w:rPr>
                <w:rFonts w:ascii="Times New Roman" w:hAnsi="Times New Roman"/>
              </w:rPr>
            </w:pPr>
          </w:p>
          <w:p w14:paraId="498AA61D" w14:textId="77777777" w:rsidR="00A92853" w:rsidRDefault="00A92853" w:rsidP="007024F7">
            <w:pPr>
              <w:rPr>
                <w:rFonts w:ascii="Times New Roman" w:hAnsi="Times New Roman"/>
              </w:rPr>
            </w:pPr>
          </w:p>
          <w:p w14:paraId="498AA61E" w14:textId="77777777" w:rsidR="00A92853" w:rsidRDefault="00A92853" w:rsidP="007024F7">
            <w:pPr>
              <w:rPr>
                <w:rFonts w:ascii="Times New Roman" w:hAnsi="Times New Roman"/>
              </w:rPr>
            </w:pPr>
          </w:p>
          <w:p w14:paraId="498AA61F" w14:textId="77777777" w:rsidR="00A92853" w:rsidRDefault="00A92853" w:rsidP="007024F7">
            <w:pPr>
              <w:rPr>
                <w:rFonts w:ascii="Times New Roman" w:hAnsi="Times New Roman"/>
              </w:rPr>
            </w:pPr>
          </w:p>
          <w:p w14:paraId="498AA620" w14:textId="77777777" w:rsidR="00A92853" w:rsidRDefault="00A92853" w:rsidP="007024F7">
            <w:pPr>
              <w:rPr>
                <w:rFonts w:ascii="Times New Roman" w:hAnsi="Times New Roman"/>
              </w:rPr>
            </w:pPr>
          </w:p>
          <w:p w14:paraId="498AA621" w14:textId="77777777" w:rsidR="00A92853" w:rsidRDefault="00A92853" w:rsidP="007024F7">
            <w:pPr>
              <w:rPr>
                <w:rFonts w:ascii="Times New Roman" w:hAnsi="Times New Roman"/>
              </w:rPr>
            </w:pPr>
          </w:p>
          <w:p w14:paraId="498AA622" w14:textId="77777777" w:rsidR="00A92853" w:rsidRDefault="00A92853" w:rsidP="007024F7">
            <w:pPr>
              <w:rPr>
                <w:rFonts w:ascii="Times New Roman" w:hAnsi="Times New Roman"/>
              </w:rPr>
            </w:pPr>
          </w:p>
          <w:p w14:paraId="498AA623" w14:textId="77777777" w:rsidR="00A92853" w:rsidRDefault="00A92853" w:rsidP="007024F7">
            <w:pPr>
              <w:rPr>
                <w:rFonts w:ascii="Times New Roman" w:hAnsi="Times New Roman"/>
              </w:rPr>
            </w:pPr>
          </w:p>
          <w:p w14:paraId="498AA624" w14:textId="77777777" w:rsidR="00A92853" w:rsidRDefault="00A92853" w:rsidP="007024F7">
            <w:pPr>
              <w:rPr>
                <w:rFonts w:ascii="Times New Roman" w:hAnsi="Times New Roman"/>
              </w:rPr>
            </w:pPr>
          </w:p>
          <w:p w14:paraId="498AA625" w14:textId="77777777" w:rsidR="00A92853" w:rsidRDefault="00A92853" w:rsidP="007024F7">
            <w:pPr>
              <w:rPr>
                <w:rFonts w:ascii="Times New Roman" w:hAnsi="Times New Roman"/>
              </w:rPr>
            </w:pPr>
          </w:p>
          <w:p w14:paraId="498AA626" w14:textId="77777777" w:rsidR="00A92853" w:rsidRDefault="00A92853" w:rsidP="007024F7">
            <w:pPr>
              <w:rPr>
                <w:rFonts w:ascii="Times New Roman" w:hAnsi="Times New Roman"/>
              </w:rPr>
            </w:pPr>
          </w:p>
          <w:p w14:paraId="498AA627" w14:textId="77777777" w:rsidR="00A92853" w:rsidRDefault="00A92853" w:rsidP="007024F7">
            <w:pPr>
              <w:rPr>
                <w:rFonts w:ascii="Times New Roman" w:hAnsi="Times New Roman"/>
              </w:rPr>
            </w:pPr>
          </w:p>
          <w:p w14:paraId="498AA628" w14:textId="77777777" w:rsidR="00A92853" w:rsidRDefault="00A92853" w:rsidP="007024F7">
            <w:pPr>
              <w:rPr>
                <w:rFonts w:ascii="Times New Roman" w:hAnsi="Times New Roman"/>
              </w:rPr>
            </w:pPr>
          </w:p>
          <w:p w14:paraId="498AA629" w14:textId="77777777" w:rsidR="00A92853" w:rsidRDefault="00A92853" w:rsidP="007024F7">
            <w:pPr>
              <w:rPr>
                <w:rFonts w:ascii="Times New Roman" w:hAnsi="Times New Roman"/>
              </w:rPr>
            </w:pPr>
          </w:p>
          <w:p w14:paraId="498AA62A" w14:textId="77777777" w:rsidR="00A92853" w:rsidRDefault="00A92853" w:rsidP="007024F7">
            <w:pPr>
              <w:rPr>
                <w:rFonts w:ascii="Times New Roman" w:hAnsi="Times New Roman"/>
              </w:rPr>
            </w:pPr>
          </w:p>
          <w:p w14:paraId="498AA62B" w14:textId="77777777" w:rsidR="00A92853" w:rsidRDefault="00A92853" w:rsidP="007024F7">
            <w:pPr>
              <w:rPr>
                <w:rFonts w:ascii="Times New Roman" w:hAnsi="Times New Roman"/>
              </w:rPr>
            </w:pPr>
          </w:p>
          <w:p w14:paraId="498AA62C" w14:textId="77777777" w:rsidR="00A92853" w:rsidRDefault="00A92853" w:rsidP="007024F7">
            <w:pPr>
              <w:rPr>
                <w:rFonts w:ascii="Times New Roman" w:hAnsi="Times New Roman"/>
              </w:rPr>
            </w:pPr>
          </w:p>
          <w:p w14:paraId="498AA62D" w14:textId="77777777" w:rsidR="00A92853" w:rsidRDefault="00A92853" w:rsidP="007024F7">
            <w:pPr>
              <w:rPr>
                <w:rFonts w:ascii="Times New Roman" w:hAnsi="Times New Roman"/>
              </w:rPr>
            </w:pPr>
          </w:p>
          <w:p w14:paraId="498AA62E" w14:textId="77777777" w:rsidR="00A92853" w:rsidRDefault="00A92853" w:rsidP="007024F7">
            <w:pPr>
              <w:rPr>
                <w:rFonts w:ascii="Times New Roman" w:hAnsi="Times New Roman"/>
              </w:rPr>
            </w:pPr>
          </w:p>
          <w:p w14:paraId="498AA62F" w14:textId="77777777" w:rsidR="00A92853" w:rsidRDefault="00A92853" w:rsidP="007024F7">
            <w:pPr>
              <w:rPr>
                <w:rFonts w:ascii="Times New Roman" w:hAnsi="Times New Roman"/>
              </w:rPr>
            </w:pPr>
          </w:p>
          <w:p w14:paraId="498AA630" w14:textId="77777777" w:rsidR="00A92853" w:rsidRDefault="00A92853" w:rsidP="007024F7">
            <w:pPr>
              <w:rPr>
                <w:rFonts w:ascii="Times New Roman" w:hAnsi="Times New Roman"/>
              </w:rPr>
            </w:pPr>
          </w:p>
          <w:p w14:paraId="498AA631" w14:textId="77777777" w:rsidR="00A92853" w:rsidRDefault="00A92853" w:rsidP="007024F7">
            <w:pPr>
              <w:rPr>
                <w:rFonts w:ascii="Times New Roman" w:hAnsi="Times New Roman"/>
              </w:rPr>
            </w:pPr>
          </w:p>
          <w:p w14:paraId="498AA632" w14:textId="77777777" w:rsidR="00A92853" w:rsidRDefault="00A92853" w:rsidP="007024F7">
            <w:pPr>
              <w:rPr>
                <w:rFonts w:ascii="Times New Roman" w:hAnsi="Times New Roman"/>
              </w:rPr>
            </w:pPr>
          </w:p>
          <w:p w14:paraId="498AA633" w14:textId="77777777" w:rsidR="00A92853" w:rsidRDefault="00A92853" w:rsidP="007024F7">
            <w:pPr>
              <w:rPr>
                <w:rFonts w:ascii="Times New Roman" w:hAnsi="Times New Roman"/>
              </w:rPr>
            </w:pPr>
          </w:p>
          <w:p w14:paraId="498AA634" w14:textId="77777777" w:rsidR="00A92853" w:rsidRDefault="00A92853" w:rsidP="007024F7">
            <w:pPr>
              <w:rPr>
                <w:rFonts w:ascii="Times New Roman" w:hAnsi="Times New Roman"/>
              </w:rPr>
            </w:pPr>
          </w:p>
          <w:p w14:paraId="498AA635" w14:textId="77777777" w:rsidR="00A92853" w:rsidRDefault="00A92853" w:rsidP="007024F7">
            <w:pPr>
              <w:rPr>
                <w:rFonts w:ascii="Times New Roman" w:hAnsi="Times New Roman"/>
              </w:rPr>
            </w:pPr>
          </w:p>
          <w:p w14:paraId="498AA636" w14:textId="77777777" w:rsidR="00A92853" w:rsidRPr="00AB0935" w:rsidRDefault="00A92853" w:rsidP="007024F7">
            <w:pPr>
              <w:rPr>
                <w:rFonts w:ascii="Times New Roman" w:hAnsi="Times New Roman"/>
              </w:rPr>
            </w:pPr>
            <w:r>
              <w:rPr>
                <w:rFonts w:ascii="Times New Roman" w:hAnsi="Times New Roman" w:cs="Times New Roman"/>
                <w:sz w:val="24"/>
                <w:szCs w:val="24"/>
              </w:rPr>
              <w:t xml:space="preserve">Ne legjislacionin doganor dhe tatimor ne RSH mund te parashikohem mekanizma për kete </w:t>
            </w:r>
            <w:r>
              <w:rPr>
                <w:rFonts w:ascii="Times New Roman" w:hAnsi="Times New Roman" w:cs="Times New Roman"/>
                <w:sz w:val="24"/>
                <w:szCs w:val="24"/>
              </w:rPr>
              <w:lastRenderedPageBreak/>
              <w:t>çështje.</w:t>
            </w:r>
          </w:p>
        </w:tc>
      </w:tr>
      <w:tr w:rsidR="00A92853" w:rsidRPr="00AB0935" w14:paraId="498AA644" w14:textId="77777777" w:rsidTr="007B52A8">
        <w:tc>
          <w:tcPr>
            <w:tcW w:w="1184" w:type="dxa"/>
          </w:tcPr>
          <w:p w14:paraId="498AA638"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Neni 3</w:t>
            </w:r>
          </w:p>
          <w:p w14:paraId="498AA639" w14:textId="77777777" w:rsidR="00A92853" w:rsidRPr="00AB0935" w:rsidRDefault="00A92853" w:rsidP="007044EF">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4)</w:t>
            </w:r>
          </w:p>
        </w:tc>
        <w:tc>
          <w:tcPr>
            <w:tcW w:w="4110" w:type="dxa"/>
          </w:tcPr>
          <w:p w14:paraId="498AA63A"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Objektivat e përgjithshme te detyrueshme kombëtare dhe masat për përdorimin e energjisë nga burimet e rinovueshme</w:t>
            </w:r>
          </w:p>
          <w:p w14:paraId="498AA63B" w14:textId="77777777" w:rsidR="00A92853" w:rsidRPr="00AB0935" w:rsidRDefault="00A92853" w:rsidP="00157C95">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4. Secili Shtet Anëtar do të sigurojë që pjesa e energjisë nga burimet e rinovueshme në të gjitha format e transportit në vitin 2020 është të paktën 10% i konsumit final të energjisë në transport, në atë Shtet Anëtar.</w:t>
            </w:r>
          </w:p>
        </w:tc>
        <w:tc>
          <w:tcPr>
            <w:tcW w:w="1350" w:type="dxa"/>
          </w:tcPr>
          <w:p w14:paraId="498AA63C" w14:textId="77777777" w:rsidR="00A92853" w:rsidRPr="00AB0935" w:rsidRDefault="00A92853" w:rsidP="00BB3CA1">
            <w:pPr>
              <w:rPr>
                <w:rFonts w:ascii="Times New Roman" w:hAnsi="Times New Roman" w:cs="Times New Roman"/>
                <w:i/>
                <w:sz w:val="24"/>
                <w:szCs w:val="24"/>
              </w:rPr>
            </w:pPr>
            <w:r w:rsidRPr="00AB0935">
              <w:rPr>
                <w:rFonts w:ascii="Times New Roman" w:hAnsi="Times New Roman" w:cs="Times New Roman"/>
                <w:i/>
                <w:sz w:val="24"/>
                <w:szCs w:val="24"/>
              </w:rPr>
              <w:t>0.1</w:t>
            </w:r>
          </w:p>
        </w:tc>
        <w:tc>
          <w:tcPr>
            <w:tcW w:w="1744" w:type="dxa"/>
          </w:tcPr>
          <w:p w14:paraId="498AA63D" w14:textId="77777777" w:rsidR="00A92853" w:rsidRPr="00AB0935" w:rsidRDefault="00A92853" w:rsidP="007044EF">
            <w:pPr>
              <w:jc w:val="center"/>
              <w:rPr>
                <w:rFonts w:ascii="Times New Roman" w:hAnsi="Times New Roman"/>
                <w:b/>
              </w:rPr>
            </w:pPr>
            <w:r w:rsidRPr="00AB0935">
              <w:rPr>
                <w:rFonts w:ascii="Times New Roman" w:hAnsi="Times New Roman"/>
                <w:b/>
              </w:rPr>
              <w:t>Neni 4</w:t>
            </w:r>
          </w:p>
          <w:p w14:paraId="498AA63E" w14:textId="77777777" w:rsidR="00A92853" w:rsidRPr="00AB0935" w:rsidRDefault="00A92853" w:rsidP="00BC7F82">
            <w:pPr>
              <w:jc w:val="center"/>
              <w:rPr>
                <w:rFonts w:ascii="Times New Roman" w:hAnsi="Times New Roman"/>
                <w:sz w:val="24"/>
                <w:szCs w:val="24"/>
              </w:rPr>
            </w:pPr>
            <w:r w:rsidRPr="00AB0935">
              <w:rPr>
                <w:rFonts w:ascii="Times New Roman" w:hAnsi="Times New Roman"/>
                <w:sz w:val="24"/>
                <w:szCs w:val="24"/>
              </w:rPr>
              <w:t xml:space="preserve">Numri </w:t>
            </w:r>
            <w:r>
              <w:rPr>
                <w:rFonts w:ascii="Times New Roman" w:hAnsi="Times New Roman"/>
                <w:sz w:val="24"/>
                <w:szCs w:val="24"/>
              </w:rPr>
              <w:t>1.a</w:t>
            </w:r>
          </w:p>
        </w:tc>
        <w:tc>
          <w:tcPr>
            <w:tcW w:w="3600" w:type="dxa"/>
          </w:tcPr>
          <w:p w14:paraId="498AA63F" w14:textId="77777777" w:rsidR="00A92853" w:rsidRPr="00AB0935" w:rsidRDefault="00A92853" w:rsidP="007044EF">
            <w:pPr>
              <w:jc w:val="both"/>
              <w:rPr>
                <w:rFonts w:ascii="Times New Roman" w:hAnsi="Times New Roman"/>
                <w:b/>
                <w:sz w:val="24"/>
                <w:szCs w:val="24"/>
              </w:rPr>
            </w:pPr>
            <w:r w:rsidRPr="00AB0935">
              <w:rPr>
                <w:rFonts w:ascii="Times New Roman" w:hAnsi="Times New Roman"/>
                <w:b/>
                <w:sz w:val="24"/>
                <w:szCs w:val="24"/>
              </w:rPr>
              <w:t>Objektivat kombëtare</w:t>
            </w:r>
          </w:p>
          <w:p w14:paraId="498AA640" w14:textId="77777777" w:rsidR="00A92853" w:rsidRPr="00BC7F82" w:rsidRDefault="00A92853" w:rsidP="00BC7F82">
            <w:pPr>
              <w:jc w:val="both"/>
              <w:rPr>
                <w:rFonts w:ascii="Times New Roman" w:hAnsi="Times New Roman"/>
                <w:sz w:val="24"/>
                <w:szCs w:val="24"/>
              </w:rPr>
            </w:pPr>
            <w:r w:rsidRPr="00BC7F82">
              <w:rPr>
                <w:rFonts w:ascii="Times New Roman" w:hAnsi="Times New Roman"/>
                <w:sz w:val="24"/>
                <w:szCs w:val="24"/>
              </w:rPr>
              <w:t>1. Gjatë ushtrimit të veprimtarive të prodhimit dhe të përdorimit të biokarburanteve dhe të lëndëve të tjera djegëse, të rinovueshme, synohet të arrihen këto objektiva:</w:t>
            </w:r>
          </w:p>
          <w:p w14:paraId="498AA641" w14:textId="77777777" w:rsidR="00A92853" w:rsidRPr="00AB0935" w:rsidRDefault="00A92853" w:rsidP="00BC7F82">
            <w:pPr>
              <w:jc w:val="both"/>
              <w:rPr>
                <w:rFonts w:ascii="Times New Roman" w:hAnsi="Times New Roman"/>
                <w:sz w:val="24"/>
                <w:szCs w:val="24"/>
              </w:rPr>
            </w:pPr>
            <w:r w:rsidRPr="00BC7F82">
              <w:rPr>
                <w:rFonts w:ascii="Times New Roman" w:hAnsi="Times New Roman"/>
                <w:sz w:val="24"/>
                <w:szCs w:val="24"/>
              </w:rPr>
              <w:t>a) Sasia minimale vjetore në treg e biokarburanteve dhe e lëndëve të tjera djegëse, të rinovueshme, për transport, duhet të jetë jo më pak se 5 për qind të sasisë të konsumuar në sektorin e transportit në vitet 2018 dhe 2019. Nga viti 2020 e në vazhdim, kjo sasi do të jetë jo më pak se 10%;</w:t>
            </w:r>
          </w:p>
        </w:tc>
        <w:tc>
          <w:tcPr>
            <w:tcW w:w="1620" w:type="dxa"/>
          </w:tcPr>
          <w:p w14:paraId="498AA642" w14:textId="77777777" w:rsidR="00A92853" w:rsidRPr="00AB0935" w:rsidRDefault="00A92853" w:rsidP="0015620F">
            <w:pPr>
              <w:rPr>
                <w:rFonts w:ascii="Times New Roman" w:hAnsi="Times New Roman" w:cs="Times New Roman"/>
                <w:sz w:val="24"/>
                <w:szCs w:val="24"/>
              </w:rPr>
            </w:pPr>
            <w:r>
              <w:rPr>
                <w:rFonts w:ascii="Times New Roman" w:hAnsi="Times New Roman" w:cs="Times New Roman"/>
                <w:sz w:val="24"/>
                <w:szCs w:val="24"/>
              </w:rPr>
              <w:t>E pjesshme</w:t>
            </w:r>
          </w:p>
        </w:tc>
        <w:tc>
          <w:tcPr>
            <w:tcW w:w="1530" w:type="dxa"/>
          </w:tcPr>
          <w:p w14:paraId="498AA643" w14:textId="77777777" w:rsidR="00A92853" w:rsidRPr="00AB0935" w:rsidRDefault="00A92853" w:rsidP="007024F7">
            <w:pPr>
              <w:rPr>
                <w:rFonts w:ascii="Times New Roman" w:hAnsi="Times New Roman"/>
              </w:rPr>
            </w:pPr>
          </w:p>
        </w:tc>
      </w:tr>
      <w:tr w:rsidR="00A92853" w:rsidRPr="00AB0935" w14:paraId="498AA656" w14:textId="77777777" w:rsidTr="007B52A8">
        <w:tc>
          <w:tcPr>
            <w:tcW w:w="1184" w:type="dxa"/>
          </w:tcPr>
          <w:p w14:paraId="498AA645"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Neni 3</w:t>
            </w:r>
          </w:p>
          <w:p w14:paraId="498AA646"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(numri 4, a; </w:t>
            </w:r>
          </w:p>
          <w:p w14:paraId="498AA647"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numri 4, b; </w:t>
            </w:r>
          </w:p>
          <w:p w14:paraId="498AA648"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numri 4;c)</w:t>
            </w:r>
          </w:p>
        </w:tc>
        <w:tc>
          <w:tcPr>
            <w:tcW w:w="4110" w:type="dxa"/>
          </w:tcPr>
          <w:p w14:paraId="498AA649"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Objektivat e përgjithshme te detyrueshme kombëtare dhe masat për përdorimin e energjisë nga burimet e rinovueshme</w:t>
            </w:r>
          </w:p>
          <w:p w14:paraId="498AA64A"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Për qëllime të këtij paragrafi, zbatohen dispozitat e mëposhtme:</w:t>
            </w:r>
          </w:p>
          <w:p w14:paraId="498AA64B"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(a) për llogaritjen e emëruesit, që është </w:t>
            </w:r>
            <w:r w:rsidRPr="00AB0935">
              <w:rPr>
                <w:rFonts w:ascii="Times New Roman" w:hAnsi="Times New Roman" w:cs="Times New Roman"/>
                <w:sz w:val="24"/>
                <w:szCs w:val="24"/>
              </w:rPr>
              <w:lastRenderedPageBreak/>
              <w:t>shuma e përgjithshme e energjisë së konsumuara në transport për qëllimet e nënparagrafit të parë, do të merren parasysh vetëm benzina, gazoili, biokarburantet e konsumuara në transportin rrugor dhe hekurudhor, si dhe energjia elektrike;</w:t>
            </w:r>
          </w:p>
          <w:p w14:paraId="498AA64C"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(b) për llogaritjen e numëruesit, që është sasia e energjisë nga burimet e rinovueshme të konsumuara në transport për qëllimet e nënparagrafit të parë, do të merren parasysh të gjitha llojet e energjisë nga burimet e rinovueshme të konsumuara në të gjitha format e transportit;</w:t>
            </w:r>
          </w:p>
          <w:p w14:paraId="498AA64D"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(c) për llogaritjen e kontributit të energjisë elektrike të prodhuar nga burimet e rinovueshme dhe të konsumuar në të gjitha llojet e automjeteve elektrike me qëllim të pikave (a) dhe (b), Shtetet Anëtare mund të zgjedhin për të përdorur ose pjesën mesatare të energjisë elektrike nga burimet e rinovueshme te energjisë në Komunitet ose pjesën e energjisë elektrike nga burimet e energjisë së rinovueshme në vendin e tyre të matur dy vjet para vitit në fjalë. Për më tepër, për llogaritjen e energjisë elektrike nga burimet e energjisë së rinovueshme së konsumuar nga automjetet elektrike rrugore, konsumi do të konsiderohet të jetë 2,5 herë e përmbajtjes se energjisë </w:t>
            </w:r>
            <w:r w:rsidRPr="00AB0935">
              <w:rPr>
                <w:rFonts w:ascii="Times New Roman" w:hAnsi="Times New Roman" w:cs="Times New Roman"/>
                <w:sz w:val="24"/>
                <w:szCs w:val="24"/>
              </w:rPr>
              <w:lastRenderedPageBreak/>
              <w:t>se kontributit të energjisë elektrike nga burimet e energjisë së rinovueshme.</w:t>
            </w:r>
          </w:p>
          <w:p w14:paraId="498AA64E"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Nga 31 dhjetor 2011, Komisioni do të paraqesë, nëse është e përshtatshme, një propozim për leje, sipas disa kushteve, qe të merret parasysh e gjithë sasia e energjisë elektrike me origjinë nga burimet e rinovueshme të përdorura për energjitë të gjithë llojeve te automjeteve elektrike.</w:t>
            </w:r>
          </w:p>
          <w:p w14:paraId="498AA64F"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Deri më 31 dhjetor 2011, Komisioni gjithashtu do te paraqesë, nëse është e përshtatshme, një propozim për një metodologji për llogaritjen e kontributit të hidrogjenit me origjinë nga burimet e rinovueshme në përzierjen totale e karburantit.</w:t>
            </w:r>
          </w:p>
        </w:tc>
        <w:tc>
          <w:tcPr>
            <w:tcW w:w="1350" w:type="dxa"/>
          </w:tcPr>
          <w:p w14:paraId="498AA650" w14:textId="77777777" w:rsidR="00A92853" w:rsidRPr="00AB0935" w:rsidRDefault="00A92853" w:rsidP="002A56BD">
            <w:pPr>
              <w:rPr>
                <w:rFonts w:ascii="Times New Roman" w:hAnsi="Times New Roman" w:cs="Times New Roman"/>
                <w:sz w:val="24"/>
                <w:szCs w:val="24"/>
              </w:rPr>
            </w:pPr>
            <w:r w:rsidRPr="00AB0935">
              <w:rPr>
                <w:rFonts w:ascii="Times New Roman" w:hAnsi="Times New Roman" w:cs="Times New Roman"/>
                <w:i/>
                <w:sz w:val="24"/>
                <w:szCs w:val="24"/>
              </w:rPr>
              <w:lastRenderedPageBreak/>
              <w:t>0.1</w:t>
            </w:r>
          </w:p>
          <w:p w14:paraId="498AA651" w14:textId="77777777" w:rsidR="00A92853" w:rsidRPr="00AB0935" w:rsidRDefault="00A92853" w:rsidP="00BB3CA1">
            <w:pPr>
              <w:rPr>
                <w:rFonts w:ascii="Times New Roman" w:hAnsi="Times New Roman" w:cs="Times New Roman"/>
                <w:i/>
                <w:sz w:val="24"/>
                <w:szCs w:val="24"/>
              </w:rPr>
            </w:pPr>
          </w:p>
        </w:tc>
        <w:tc>
          <w:tcPr>
            <w:tcW w:w="1744" w:type="dxa"/>
          </w:tcPr>
          <w:p w14:paraId="498AA652" w14:textId="77777777" w:rsidR="00A92853" w:rsidRPr="00AB0935" w:rsidRDefault="00A92853" w:rsidP="0000525B">
            <w:pPr>
              <w:jc w:val="both"/>
              <w:rPr>
                <w:rFonts w:ascii="Times New Roman" w:hAnsi="Times New Roman"/>
                <w:sz w:val="24"/>
                <w:szCs w:val="24"/>
              </w:rPr>
            </w:pPr>
          </w:p>
        </w:tc>
        <w:tc>
          <w:tcPr>
            <w:tcW w:w="3600" w:type="dxa"/>
          </w:tcPr>
          <w:p w14:paraId="498AA653" w14:textId="77777777" w:rsidR="00A92853" w:rsidRPr="00AB0935" w:rsidRDefault="00A92853" w:rsidP="00533624">
            <w:pPr>
              <w:jc w:val="both"/>
              <w:rPr>
                <w:rFonts w:ascii="Times New Roman" w:hAnsi="Times New Roman"/>
                <w:sz w:val="24"/>
                <w:szCs w:val="24"/>
              </w:rPr>
            </w:pPr>
          </w:p>
        </w:tc>
        <w:tc>
          <w:tcPr>
            <w:tcW w:w="1620" w:type="dxa"/>
          </w:tcPr>
          <w:p w14:paraId="498AA654" w14:textId="77777777" w:rsidR="00A92853" w:rsidRPr="00AB0935" w:rsidRDefault="00A92853" w:rsidP="0015620F">
            <w:pPr>
              <w:rPr>
                <w:rFonts w:ascii="Times New Roman" w:hAnsi="Times New Roman" w:cs="Times New Roman"/>
                <w:sz w:val="24"/>
                <w:szCs w:val="24"/>
              </w:rPr>
            </w:pPr>
            <w:r w:rsidRPr="00AB0935">
              <w:rPr>
                <w:rFonts w:ascii="Times New Roman" w:hAnsi="Times New Roman" w:cs="Times New Roman"/>
                <w:sz w:val="24"/>
                <w:szCs w:val="24"/>
              </w:rPr>
              <w:t>E papërputhur</w:t>
            </w:r>
          </w:p>
        </w:tc>
        <w:tc>
          <w:tcPr>
            <w:tcW w:w="1530" w:type="dxa"/>
          </w:tcPr>
          <w:p w14:paraId="498AA655" w14:textId="77777777" w:rsidR="00A92853" w:rsidRPr="00AB0935" w:rsidRDefault="00A92853" w:rsidP="007024F7">
            <w:pPr>
              <w:rPr>
                <w:rFonts w:ascii="Times New Roman" w:hAnsi="Times New Roman"/>
              </w:rPr>
            </w:pPr>
          </w:p>
        </w:tc>
      </w:tr>
      <w:tr w:rsidR="00A92853" w:rsidRPr="00AB0935" w14:paraId="498AA899" w14:textId="77777777" w:rsidTr="007B52A8">
        <w:tc>
          <w:tcPr>
            <w:tcW w:w="1184" w:type="dxa"/>
          </w:tcPr>
          <w:p w14:paraId="498AA657" w14:textId="77777777" w:rsidR="00A92853" w:rsidRPr="00AB0935" w:rsidRDefault="00A92853" w:rsidP="00E8406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 xml:space="preserve">Neni 13 </w:t>
            </w:r>
          </w:p>
          <w:p w14:paraId="498AA658" w14:textId="77777777" w:rsidR="00A92853" w:rsidRPr="00AB0935" w:rsidRDefault="00A92853" w:rsidP="00E8406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1)</w:t>
            </w:r>
          </w:p>
          <w:p w14:paraId="498AA659" w14:textId="77777777" w:rsidR="00A92853" w:rsidRPr="00AB0935" w:rsidRDefault="00A92853" w:rsidP="002A56BD">
            <w:pPr>
              <w:spacing w:before="360" w:after="120"/>
              <w:jc w:val="both"/>
              <w:rPr>
                <w:rFonts w:ascii="Times New Roman" w:hAnsi="Times New Roman" w:cs="Times New Roman"/>
                <w:sz w:val="24"/>
                <w:szCs w:val="24"/>
              </w:rPr>
            </w:pPr>
          </w:p>
        </w:tc>
        <w:tc>
          <w:tcPr>
            <w:tcW w:w="4110" w:type="dxa"/>
          </w:tcPr>
          <w:p w14:paraId="498AA65A" w14:textId="77777777" w:rsidR="00A92853" w:rsidRPr="00AB0935" w:rsidRDefault="00A92853" w:rsidP="002A56B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Procedurat administrative, rregulloret dhe kodet</w:t>
            </w:r>
          </w:p>
          <w:p w14:paraId="498AA65B" w14:textId="77777777" w:rsidR="00A92853" w:rsidRPr="00AB0935" w:rsidRDefault="00A92853" w:rsidP="00E8406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1. Shtetet Anëtare do të sigurojnë që çdo rregull kombëtar në lidhje me procedurat e autorizimit, certifikimit dhe licencimit që kanë aplikuar për impiante dhe infrastrukturave transmetimit dhe rrjetit të shpërndarjes për prodhimin e energjisë elektrike, ngrohjes ose ftohjes nga burimet e energjisë së rinovueshme, dhe në procesin e transformimit i biomasës në biokarburanteve ose produkte të tjera të </w:t>
            </w:r>
            <w:r w:rsidRPr="00AB0935">
              <w:rPr>
                <w:rFonts w:ascii="Times New Roman" w:hAnsi="Times New Roman" w:cs="Times New Roman"/>
                <w:sz w:val="24"/>
                <w:szCs w:val="24"/>
              </w:rPr>
              <w:lastRenderedPageBreak/>
              <w:t>energjisë, janë proporcionale dhe të nevojshme.</w:t>
            </w:r>
          </w:p>
          <w:p w14:paraId="498AA65C" w14:textId="77777777" w:rsidR="00A92853" w:rsidRPr="00AB0935" w:rsidRDefault="00A92853" w:rsidP="00BA7110">
            <w:pPr>
              <w:spacing w:before="360" w:after="120"/>
              <w:jc w:val="both"/>
              <w:rPr>
                <w:rFonts w:ascii="Times New Roman" w:hAnsi="Times New Roman" w:cs="Times New Roman"/>
                <w:sz w:val="24"/>
                <w:szCs w:val="24"/>
              </w:rPr>
            </w:pPr>
          </w:p>
        </w:tc>
        <w:tc>
          <w:tcPr>
            <w:tcW w:w="1350" w:type="dxa"/>
          </w:tcPr>
          <w:p w14:paraId="498AA65D" w14:textId="77777777" w:rsidR="00A92853" w:rsidRPr="00AB0935" w:rsidRDefault="00A92853" w:rsidP="002E6CD3">
            <w:pPr>
              <w:spacing w:before="360" w:after="120"/>
              <w:jc w:val="center"/>
              <w:rPr>
                <w:rFonts w:ascii="Times New Roman" w:eastAsia="Times New Roman" w:hAnsi="Times New Roman" w:cs="Times New Roman"/>
                <w:i/>
                <w:iCs/>
                <w:color w:val="000000"/>
                <w:sz w:val="24"/>
                <w:szCs w:val="24"/>
                <w:lang w:eastAsia="sq-AL"/>
              </w:rPr>
            </w:pPr>
            <w:r w:rsidRPr="00AB0935">
              <w:rPr>
                <w:rFonts w:ascii="Times New Roman" w:eastAsia="Times New Roman" w:hAnsi="Times New Roman" w:cs="Times New Roman"/>
                <w:i/>
                <w:iCs/>
                <w:color w:val="000000"/>
                <w:sz w:val="24"/>
                <w:szCs w:val="24"/>
                <w:lang w:eastAsia="sq-AL"/>
              </w:rPr>
              <w:lastRenderedPageBreak/>
              <w:t>0.1</w:t>
            </w:r>
          </w:p>
        </w:tc>
        <w:tc>
          <w:tcPr>
            <w:tcW w:w="1744" w:type="dxa"/>
          </w:tcPr>
          <w:p w14:paraId="498AA65E" w14:textId="77777777" w:rsidR="00A92853" w:rsidRPr="00AB0935" w:rsidRDefault="00A92853" w:rsidP="00A02E3E">
            <w:pPr>
              <w:rPr>
                <w:rFonts w:ascii="Times New Roman" w:hAnsi="Times New Roman"/>
                <w:sz w:val="24"/>
                <w:szCs w:val="24"/>
              </w:rPr>
            </w:pPr>
          </w:p>
          <w:p w14:paraId="498AA65F" w14:textId="77777777" w:rsidR="00A92853" w:rsidRPr="00AB0935" w:rsidRDefault="00A92853" w:rsidP="00A02E3E">
            <w:pPr>
              <w:rPr>
                <w:rFonts w:ascii="Times New Roman" w:hAnsi="Times New Roman"/>
                <w:b/>
                <w:sz w:val="24"/>
                <w:szCs w:val="24"/>
              </w:rPr>
            </w:pPr>
            <w:r w:rsidRPr="00AB0935">
              <w:rPr>
                <w:rFonts w:ascii="Times New Roman" w:hAnsi="Times New Roman"/>
                <w:b/>
                <w:sz w:val="24"/>
                <w:szCs w:val="24"/>
              </w:rPr>
              <w:t>Neni 5</w:t>
            </w:r>
          </w:p>
          <w:p w14:paraId="498AA660" w14:textId="77777777" w:rsidR="00A92853" w:rsidRPr="00AB0935" w:rsidRDefault="00A92853" w:rsidP="00A02E3E">
            <w:pPr>
              <w:rPr>
                <w:rFonts w:ascii="Times New Roman" w:hAnsi="Times New Roman"/>
                <w:sz w:val="24"/>
                <w:szCs w:val="24"/>
              </w:rPr>
            </w:pPr>
            <w:r w:rsidRPr="00AB0935">
              <w:rPr>
                <w:rFonts w:ascii="Times New Roman" w:hAnsi="Times New Roman"/>
                <w:sz w:val="24"/>
                <w:szCs w:val="24"/>
              </w:rPr>
              <w:t>Numri 1,</w:t>
            </w:r>
          </w:p>
          <w:p w14:paraId="498AA661" w14:textId="77777777" w:rsidR="00A92853" w:rsidRDefault="00A92853" w:rsidP="00A02E3E">
            <w:pPr>
              <w:rPr>
                <w:rFonts w:ascii="Times New Roman" w:hAnsi="Times New Roman"/>
                <w:sz w:val="24"/>
                <w:szCs w:val="24"/>
              </w:rPr>
            </w:pPr>
            <w:r w:rsidRPr="00AB0935">
              <w:rPr>
                <w:rFonts w:ascii="Times New Roman" w:hAnsi="Times New Roman"/>
                <w:sz w:val="24"/>
                <w:szCs w:val="24"/>
              </w:rPr>
              <w:t>Numri 2</w:t>
            </w:r>
          </w:p>
          <w:p w14:paraId="498AA662" w14:textId="77777777" w:rsidR="00A92853" w:rsidRPr="00AB0935" w:rsidRDefault="00A92853" w:rsidP="001969E4">
            <w:pPr>
              <w:rPr>
                <w:rFonts w:ascii="Times New Roman" w:hAnsi="Times New Roman"/>
                <w:sz w:val="24"/>
                <w:szCs w:val="24"/>
              </w:rPr>
            </w:pPr>
            <w:r w:rsidRPr="00AB0935">
              <w:rPr>
                <w:rFonts w:ascii="Times New Roman" w:hAnsi="Times New Roman"/>
                <w:sz w:val="24"/>
                <w:szCs w:val="24"/>
              </w:rPr>
              <w:t xml:space="preserve">Numri </w:t>
            </w:r>
            <w:r>
              <w:rPr>
                <w:rFonts w:ascii="Times New Roman" w:hAnsi="Times New Roman"/>
                <w:sz w:val="24"/>
                <w:szCs w:val="24"/>
              </w:rPr>
              <w:t>3</w:t>
            </w:r>
          </w:p>
          <w:p w14:paraId="498AA663" w14:textId="77777777" w:rsidR="00A92853" w:rsidRPr="00AB0935" w:rsidRDefault="00A92853" w:rsidP="00A02E3E">
            <w:pPr>
              <w:rPr>
                <w:rFonts w:ascii="Times New Roman" w:hAnsi="Times New Roman"/>
                <w:sz w:val="24"/>
                <w:szCs w:val="24"/>
              </w:rPr>
            </w:pPr>
          </w:p>
          <w:p w14:paraId="498AA664" w14:textId="77777777" w:rsidR="00A92853" w:rsidRPr="00AB0935" w:rsidRDefault="00A92853" w:rsidP="007024F7">
            <w:pPr>
              <w:jc w:val="both"/>
              <w:rPr>
                <w:rFonts w:ascii="Times New Roman" w:hAnsi="Times New Roman"/>
                <w:sz w:val="24"/>
                <w:szCs w:val="24"/>
              </w:rPr>
            </w:pPr>
          </w:p>
          <w:p w14:paraId="498AA665" w14:textId="77777777" w:rsidR="00A92853" w:rsidRPr="00AB0935" w:rsidRDefault="00A92853" w:rsidP="007024F7">
            <w:pPr>
              <w:jc w:val="both"/>
              <w:rPr>
                <w:rFonts w:ascii="Times New Roman" w:hAnsi="Times New Roman"/>
                <w:sz w:val="24"/>
                <w:szCs w:val="24"/>
              </w:rPr>
            </w:pPr>
          </w:p>
          <w:p w14:paraId="498AA666" w14:textId="77777777" w:rsidR="00A92853" w:rsidRPr="00AB0935" w:rsidRDefault="00A92853" w:rsidP="007024F7">
            <w:pPr>
              <w:jc w:val="both"/>
              <w:rPr>
                <w:rFonts w:ascii="Times New Roman" w:hAnsi="Times New Roman"/>
                <w:sz w:val="24"/>
                <w:szCs w:val="24"/>
              </w:rPr>
            </w:pPr>
          </w:p>
          <w:p w14:paraId="498AA667" w14:textId="77777777" w:rsidR="00A92853" w:rsidRPr="00AB0935" w:rsidRDefault="00A92853" w:rsidP="007024F7">
            <w:pPr>
              <w:jc w:val="both"/>
              <w:rPr>
                <w:rFonts w:ascii="Times New Roman" w:hAnsi="Times New Roman"/>
                <w:sz w:val="24"/>
                <w:szCs w:val="24"/>
              </w:rPr>
            </w:pPr>
          </w:p>
          <w:p w14:paraId="498AA668" w14:textId="77777777" w:rsidR="00A92853" w:rsidRPr="00AB0935" w:rsidRDefault="00A92853" w:rsidP="007024F7">
            <w:pPr>
              <w:jc w:val="both"/>
              <w:rPr>
                <w:rFonts w:ascii="Times New Roman" w:hAnsi="Times New Roman"/>
                <w:sz w:val="24"/>
                <w:szCs w:val="24"/>
              </w:rPr>
            </w:pPr>
          </w:p>
          <w:p w14:paraId="498AA669" w14:textId="77777777" w:rsidR="00A92853" w:rsidRPr="00AB0935" w:rsidRDefault="00A92853" w:rsidP="007024F7">
            <w:pPr>
              <w:jc w:val="both"/>
              <w:rPr>
                <w:rFonts w:ascii="Times New Roman" w:hAnsi="Times New Roman"/>
                <w:sz w:val="24"/>
                <w:szCs w:val="24"/>
              </w:rPr>
            </w:pPr>
          </w:p>
          <w:p w14:paraId="498AA66A" w14:textId="77777777" w:rsidR="00A92853" w:rsidRPr="00AB0935" w:rsidRDefault="00A92853" w:rsidP="007024F7">
            <w:pPr>
              <w:jc w:val="both"/>
              <w:rPr>
                <w:rFonts w:ascii="Times New Roman" w:hAnsi="Times New Roman"/>
                <w:sz w:val="24"/>
                <w:szCs w:val="24"/>
              </w:rPr>
            </w:pPr>
          </w:p>
          <w:p w14:paraId="498AA66B" w14:textId="77777777" w:rsidR="00A92853" w:rsidRPr="00AB0935" w:rsidRDefault="00A92853" w:rsidP="007024F7">
            <w:pPr>
              <w:jc w:val="both"/>
              <w:rPr>
                <w:rFonts w:ascii="Times New Roman" w:hAnsi="Times New Roman"/>
                <w:sz w:val="24"/>
                <w:szCs w:val="24"/>
              </w:rPr>
            </w:pPr>
          </w:p>
          <w:p w14:paraId="498AA66C" w14:textId="77777777" w:rsidR="00A92853" w:rsidRPr="00AB0935" w:rsidRDefault="00A92853" w:rsidP="007024F7">
            <w:pPr>
              <w:jc w:val="both"/>
              <w:rPr>
                <w:rFonts w:ascii="Times New Roman" w:hAnsi="Times New Roman"/>
                <w:sz w:val="24"/>
                <w:szCs w:val="24"/>
              </w:rPr>
            </w:pPr>
          </w:p>
          <w:p w14:paraId="498AA66D" w14:textId="77777777" w:rsidR="00A92853" w:rsidRPr="00AB0935" w:rsidRDefault="00A92853" w:rsidP="007024F7">
            <w:pPr>
              <w:jc w:val="both"/>
              <w:rPr>
                <w:rFonts w:ascii="Times New Roman" w:hAnsi="Times New Roman"/>
                <w:sz w:val="24"/>
                <w:szCs w:val="24"/>
              </w:rPr>
            </w:pPr>
          </w:p>
          <w:p w14:paraId="498AA66E" w14:textId="77777777" w:rsidR="00A92853" w:rsidRPr="00AB0935" w:rsidRDefault="00A92853" w:rsidP="007024F7">
            <w:pPr>
              <w:jc w:val="both"/>
              <w:rPr>
                <w:rFonts w:ascii="Times New Roman" w:hAnsi="Times New Roman"/>
                <w:sz w:val="24"/>
                <w:szCs w:val="24"/>
              </w:rPr>
            </w:pPr>
          </w:p>
          <w:p w14:paraId="498AA66F" w14:textId="77777777" w:rsidR="00A92853" w:rsidRPr="00AB0935" w:rsidRDefault="00A92853" w:rsidP="00A02E3E">
            <w:pPr>
              <w:jc w:val="both"/>
              <w:rPr>
                <w:rFonts w:ascii="Times New Roman" w:hAnsi="Times New Roman"/>
                <w:sz w:val="24"/>
                <w:szCs w:val="24"/>
              </w:rPr>
            </w:pPr>
          </w:p>
          <w:p w14:paraId="498AA670" w14:textId="77777777" w:rsidR="00A92853" w:rsidRPr="00AB0935" w:rsidRDefault="00A92853" w:rsidP="00A02E3E">
            <w:pPr>
              <w:jc w:val="both"/>
              <w:rPr>
                <w:rFonts w:ascii="Times New Roman" w:hAnsi="Times New Roman"/>
                <w:sz w:val="24"/>
                <w:szCs w:val="24"/>
              </w:rPr>
            </w:pPr>
          </w:p>
          <w:p w14:paraId="498AA671" w14:textId="77777777" w:rsidR="00A92853" w:rsidRPr="00AB0935" w:rsidRDefault="00A92853" w:rsidP="00A02E3E">
            <w:pPr>
              <w:jc w:val="both"/>
              <w:rPr>
                <w:rFonts w:ascii="Times New Roman" w:hAnsi="Times New Roman"/>
                <w:sz w:val="24"/>
                <w:szCs w:val="24"/>
              </w:rPr>
            </w:pPr>
          </w:p>
          <w:p w14:paraId="498AA672" w14:textId="77777777" w:rsidR="00A92853" w:rsidRPr="00AB0935" w:rsidRDefault="00A92853" w:rsidP="00A02E3E">
            <w:pPr>
              <w:jc w:val="both"/>
              <w:rPr>
                <w:rFonts w:ascii="Times New Roman" w:hAnsi="Times New Roman"/>
                <w:sz w:val="24"/>
                <w:szCs w:val="24"/>
              </w:rPr>
            </w:pPr>
          </w:p>
          <w:p w14:paraId="498AA673" w14:textId="77777777" w:rsidR="00A92853" w:rsidRPr="00AB0935" w:rsidRDefault="00A92853" w:rsidP="00A02E3E">
            <w:pPr>
              <w:jc w:val="both"/>
              <w:rPr>
                <w:rFonts w:ascii="Times New Roman" w:hAnsi="Times New Roman"/>
                <w:sz w:val="24"/>
                <w:szCs w:val="24"/>
              </w:rPr>
            </w:pPr>
          </w:p>
          <w:p w14:paraId="498AA674" w14:textId="77777777" w:rsidR="00A92853" w:rsidRPr="00AB0935" w:rsidRDefault="00A92853" w:rsidP="00A02E3E">
            <w:pPr>
              <w:jc w:val="both"/>
              <w:rPr>
                <w:rFonts w:ascii="Times New Roman" w:hAnsi="Times New Roman"/>
                <w:sz w:val="24"/>
                <w:szCs w:val="24"/>
              </w:rPr>
            </w:pPr>
          </w:p>
          <w:p w14:paraId="498AA675" w14:textId="77777777" w:rsidR="00A92853" w:rsidRPr="00AB0935" w:rsidRDefault="00A92853" w:rsidP="00A02E3E">
            <w:pPr>
              <w:jc w:val="both"/>
              <w:rPr>
                <w:rFonts w:ascii="Times New Roman" w:hAnsi="Times New Roman"/>
                <w:sz w:val="24"/>
                <w:szCs w:val="24"/>
              </w:rPr>
            </w:pPr>
          </w:p>
          <w:p w14:paraId="498AA676" w14:textId="77777777" w:rsidR="00A92853" w:rsidRPr="00AB0935" w:rsidRDefault="00A92853" w:rsidP="00A02E3E">
            <w:pPr>
              <w:jc w:val="both"/>
              <w:rPr>
                <w:rFonts w:ascii="Times New Roman" w:hAnsi="Times New Roman"/>
                <w:sz w:val="24"/>
                <w:szCs w:val="24"/>
              </w:rPr>
            </w:pPr>
          </w:p>
          <w:p w14:paraId="498AA677" w14:textId="77777777" w:rsidR="00A92853" w:rsidRPr="00AB0935" w:rsidRDefault="00A92853" w:rsidP="00A02E3E">
            <w:pPr>
              <w:jc w:val="both"/>
              <w:rPr>
                <w:rFonts w:ascii="Times New Roman" w:hAnsi="Times New Roman"/>
                <w:sz w:val="24"/>
                <w:szCs w:val="24"/>
              </w:rPr>
            </w:pPr>
          </w:p>
          <w:p w14:paraId="498AA678" w14:textId="77777777" w:rsidR="00A92853" w:rsidRPr="00AB0935" w:rsidRDefault="00A92853" w:rsidP="00A02E3E">
            <w:pPr>
              <w:jc w:val="both"/>
              <w:rPr>
                <w:rFonts w:ascii="Times New Roman" w:hAnsi="Times New Roman"/>
                <w:sz w:val="24"/>
                <w:szCs w:val="24"/>
              </w:rPr>
            </w:pPr>
          </w:p>
          <w:p w14:paraId="498AA679" w14:textId="77777777" w:rsidR="00A92853" w:rsidRPr="00AB0935" w:rsidRDefault="00A92853" w:rsidP="00A02E3E">
            <w:pPr>
              <w:jc w:val="both"/>
              <w:rPr>
                <w:rFonts w:ascii="Times New Roman" w:hAnsi="Times New Roman"/>
                <w:sz w:val="24"/>
                <w:szCs w:val="24"/>
              </w:rPr>
            </w:pPr>
          </w:p>
          <w:p w14:paraId="498AA67A" w14:textId="77777777" w:rsidR="00A92853" w:rsidRPr="00AB0935" w:rsidRDefault="00A92853" w:rsidP="00A02E3E">
            <w:pPr>
              <w:jc w:val="both"/>
              <w:rPr>
                <w:rFonts w:ascii="Times New Roman" w:hAnsi="Times New Roman"/>
                <w:sz w:val="24"/>
                <w:szCs w:val="24"/>
              </w:rPr>
            </w:pPr>
          </w:p>
          <w:p w14:paraId="498AA67B" w14:textId="77777777" w:rsidR="00A92853" w:rsidRPr="00AB0935" w:rsidRDefault="00A92853" w:rsidP="00A02E3E">
            <w:pPr>
              <w:jc w:val="both"/>
              <w:rPr>
                <w:rFonts w:ascii="Times New Roman" w:hAnsi="Times New Roman"/>
                <w:sz w:val="24"/>
                <w:szCs w:val="24"/>
              </w:rPr>
            </w:pPr>
          </w:p>
          <w:p w14:paraId="498AA67C" w14:textId="77777777" w:rsidR="00A92853" w:rsidRPr="00AB0935" w:rsidRDefault="00A92853" w:rsidP="00A02E3E">
            <w:pPr>
              <w:jc w:val="both"/>
              <w:rPr>
                <w:rFonts w:ascii="Times New Roman" w:hAnsi="Times New Roman"/>
                <w:sz w:val="24"/>
                <w:szCs w:val="24"/>
              </w:rPr>
            </w:pPr>
          </w:p>
          <w:p w14:paraId="498AA67D" w14:textId="77777777" w:rsidR="00A92853" w:rsidRPr="00AB0935" w:rsidRDefault="00A92853" w:rsidP="00A02E3E">
            <w:pPr>
              <w:jc w:val="both"/>
              <w:rPr>
                <w:rFonts w:ascii="Times New Roman" w:hAnsi="Times New Roman"/>
                <w:sz w:val="24"/>
                <w:szCs w:val="24"/>
              </w:rPr>
            </w:pPr>
          </w:p>
          <w:p w14:paraId="498AA67E" w14:textId="77777777" w:rsidR="00A92853" w:rsidRPr="00AB0935" w:rsidRDefault="00A92853" w:rsidP="00A02E3E">
            <w:pPr>
              <w:jc w:val="both"/>
              <w:rPr>
                <w:rFonts w:ascii="Times New Roman" w:hAnsi="Times New Roman"/>
                <w:sz w:val="24"/>
                <w:szCs w:val="24"/>
              </w:rPr>
            </w:pPr>
          </w:p>
          <w:p w14:paraId="498AA67F" w14:textId="77777777" w:rsidR="00A92853" w:rsidRPr="00AB0935" w:rsidRDefault="00A92853" w:rsidP="00A02E3E">
            <w:pPr>
              <w:jc w:val="both"/>
              <w:rPr>
                <w:rFonts w:ascii="Times New Roman" w:hAnsi="Times New Roman"/>
                <w:sz w:val="24"/>
                <w:szCs w:val="24"/>
              </w:rPr>
            </w:pPr>
          </w:p>
          <w:p w14:paraId="498AA680" w14:textId="77777777" w:rsidR="00A92853" w:rsidRPr="00AB0935" w:rsidRDefault="00A92853" w:rsidP="00817B33">
            <w:pPr>
              <w:jc w:val="center"/>
              <w:rPr>
                <w:rFonts w:ascii="Times New Roman" w:hAnsi="Times New Roman"/>
                <w:b/>
                <w:sz w:val="24"/>
                <w:szCs w:val="24"/>
              </w:rPr>
            </w:pPr>
          </w:p>
          <w:p w14:paraId="498AA681" w14:textId="77777777" w:rsidR="00A92853" w:rsidRPr="00AB0935" w:rsidRDefault="00A92853" w:rsidP="00817B33">
            <w:pPr>
              <w:jc w:val="center"/>
              <w:rPr>
                <w:rFonts w:ascii="Times New Roman" w:hAnsi="Times New Roman"/>
                <w:b/>
                <w:sz w:val="24"/>
                <w:szCs w:val="24"/>
              </w:rPr>
            </w:pPr>
          </w:p>
          <w:p w14:paraId="498AA682" w14:textId="77777777" w:rsidR="00A92853" w:rsidRDefault="00A92853" w:rsidP="00817B33">
            <w:pPr>
              <w:jc w:val="center"/>
              <w:rPr>
                <w:rFonts w:ascii="Times New Roman" w:hAnsi="Times New Roman"/>
                <w:b/>
                <w:sz w:val="24"/>
                <w:szCs w:val="24"/>
              </w:rPr>
            </w:pPr>
          </w:p>
          <w:p w14:paraId="498AA683" w14:textId="77777777" w:rsidR="00A92853" w:rsidRDefault="00A92853" w:rsidP="00817B33">
            <w:pPr>
              <w:jc w:val="center"/>
              <w:rPr>
                <w:rFonts w:ascii="Times New Roman" w:hAnsi="Times New Roman"/>
                <w:b/>
                <w:sz w:val="24"/>
                <w:szCs w:val="24"/>
              </w:rPr>
            </w:pPr>
          </w:p>
          <w:p w14:paraId="498AA684" w14:textId="77777777" w:rsidR="00A92853" w:rsidRDefault="00A92853" w:rsidP="00817B33">
            <w:pPr>
              <w:jc w:val="center"/>
              <w:rPr>
                <w:rFonts w:ascii="Times New Roman" w:hAnsi="Times New Roman"/>
                <w:b/>
                <w:sz w:val="24"/>
                <w:szCs w:val="24"/>
              </w:rPr>
            </w:pPr>
          </w:p>
          <w:p w14:paraId="498AA685" w14:textId="77777777" w:rsidR="00A92853" w:rsidRDefault="00A92853" w:rsidP="00817B33">
            <w:pPr>
              <w:jc w:val="center"/>
              <w:rPr>
                <w:rFonts w:ascii="Times New Roman" w:hAnsi="Times New Roman"/>
                <w:b/>
                <w:sz w:val="24"/>
                <w:szCs w:val="24"/>
              </w:rPr>
            </w:pPr>
          </w:p>
          <w:p w14:paraId="498AA686" w14:textId="77777777" w:rsidR="00A92853" w:rsidRDefault="00A92853" w:rsidP="00817B33">
            <w:pPr>
              <w:jc w:val="center"/>
              <w:rPr>
                <w:rFonts w:ascii="Times New Roman" w:hAnsi="Times New Roman"/>
                <w:b/>
                <w:sz w:val="24"/>
                <w:szCs w:val="24"/>
              </w:rPr>
            </w:pPr>
          </w:p>
          <w:p w14:paraId="498AA687" w14:textId="77777777" w:rsidR="00A92853" w:rsidRDefault="00A92853" w:rsidP="00817B33">
            <w:pPr>
              <w:jc w:val="center"/>
              <w:rPr>
                <w:rFonts w:ascii="Times New Roman" w:hAnsi="Times New Roman"/>
                <w:b/>
                <w:sz w:val="24"/>
                <w:szCs w:val="24"/>
              </w:rPr>
            </w:pPr>
          </w:p>
          <w:p w14:paraId="498AA688" w14:textId="77777777" w:rsidR="00A92853" w:rsidRDefault="00A92853" w:rsidP="00817B33">
            <w:pPr>
              <w:jc w:val="center"/>
              <w:rPr>
                <w:rFonts w:ascii="Times New Roman" w:hAnsi="Times New Roman"/>
                <w:b/>
                <w:sz w:val="24"/>
                <w:szCs w:val="24"/>
              </w:rPr>
            </w:pPr>
          </w:p>
          <w:p w14:paraId="498AA689" w14:textId="77777777" w:rsidR="00A92853" w:rsidRDefault="00A92853" w:rsidP="00817B33">
            <w:pPr>
              <w:jc w:val="center"/>
              <w:rPr>
                <w:rFonts w:ascii="Times New Roman" w:hAnsi="Times New Roman"/>
                <w:b/>
                <w:sz w:val="24"/>
                <w:szCs w:val="24"/>
              </w:rPr>
            </w:pPr>
          </w:p>
          <w:p w14:paraId="498AA68A" w14:textId="77777777" w:rsidR="00A92853" w:rsidRDefault="00A92853" w:rsidP="00817B33">
            <w:pPr>
              <w:jc w:val="center"/>
              <w:rPr>
                <w:rFonts w:ascii="Times New Roman" w:hAnsi="Times New Roman"/>
                <w:b/>
                <w:sz w:val="24"/>
                <w:szCs w:val="24"/>
              </w:rPr>
            </w:pPr>
          </w:p>
          <w:p w14:paraId="498AA68B" w14:textId="77777777" w:rsidR="00A92853" w:rsidRDefault="00A92853" w:rsidP="00817B33">
            <w:pPr>
              <w:jc w:val="center"/>
              <w:rPr>
                <w:rFonts w:ascii="Times New Roman" w:hAnsi="Times New Roman"/>
                <w:b/>
                <w:sz w:val="24"/>
                <w:szCs w:val="24"/>
              </w:rPr>
            </w:pPr>
          </w:p>
          <w:p w14:paraId="498AA68C" w14:textId="77777777" w:rsidR="00A92853" w:rsidRDefault="00A92853" w:rsidP="00817B33">
            <w:pPr>
              <w:jc w:val="center"/>
              <w:rPr>
                <w:rFonts w:ascii="Times New Roman" w:hAnsi="Times New Roman"/>
                <w:b/>
                <w:sz w:val="24"/>
                <w:szCs w:val="24"/>
              </w:rPr>
            </w:pPr>
          </w:p>
          <w:p w14:paraId="498AA68D" w14:textId="77777777" w:rsidR="00A92853" w:rsidRDefault="00A92853" w:rsidP="00817B33">
            <w:pPr>
              <w:jc w:val="center"/>
              <w:rPr>
                <w:rFonts w:ascii="Times New Roman" w:hAnsi="Times New Roman"/>
                <w:b/>
                <w:sz w:val="24"/>
                <w:szCs w:val="24"/>
              </w:rPr>
            </w:pPr>
          </w:p>
          <w:p w14:paraId="498AA68E" w14:textId="77777777" w:rsidR="00A92853" w:rsidRDefault="00A92853" w:rsidP="00817B33">
            <w:pPr>
              <w:jc w:val="center"/>
              <w:rPr>
                <w:rFonts w:ascii="Times New Roman" w:hAnsi="Times New Roman"/>
                <w:b/>
                <w:sz w:val="24"/>
                <w:szCs w:val="24"/>
              </w:rPr>
            </w:pPr>
          </w:p>
          <w:p w14:paraId="498AA68F" w14:textId="77777777" w:rsidR="00A92853" w:rsidRDefault="00A92853" w:rsidP="00817B33">
            <w:pPr>
              <w:jc w:val="center"/>
              <w:rPr>
                <w:rFonts w:ascii="Times New Roman" w:hAnsi="Times New Roman"/>
                <w:b/>
                <w:sz w:val="24"/>
                <w:szCs w:val="24"/>
              </w:rPr>
            </w:pPr>
          </w:p>
          <w:p w14:paraId="498AA690" w14:textId="77777777" w:rsidR="00A92853" w:rsidRDefault="00A92853" w:rsidP="00817B33">
            <w:pPr>
              <w:jc w:val="center"/>
              <w:rPr>
                <w:rFonts w:ascii="Times New Roman" w:hAnsi="Times New Roman"/>
                <w:b/>
                <w:sz w:val="24"/>
                <w:szCs w:val="24"/>
              </w:rPr>
            </w:pPr>
          </w:p>
          <w:p w14:paraId="498AA691" w14:textId="77777777" w:rsidR="00A92853" w:rsidRDefault="00A92853" w:rsidP="00817B33">
            <w:pPr>
              <w:jc w:val="center"/>
              <w:rPr>
                <w:rFonts w:ascii="Times New Roman" w:hAnsi="Times New Roman"/>
                <w:b/>
                <w:sz w:val="24"/>
                <w:szCs w:val="24"/>
              </w:rPr>
            </w:pPr>
          </w:p>
          <w:p w14:paraId="498AA692" w14:textId="77777777" w:rsidR="00A92853" w:rsidRDefault="00A92853" w:rsidP="00817B33">
            <w:pPr>
              <w:jc w:val="center"/>
              <w:rPr>
                <w:rFonts w:ascii="Times New Roman" w:hAnsi="Times New Roman"/>
                <w:b/>
                <w:sz w:val="24"/>
                <w:szCs w:val="24"/>
              </w:rPr>
            </w:pPr>
          </w:p>
          <w:p w14:paraId="498AA693" w14:textId="77777777" w:rsidR="00A92853" w:rsidRPr="00AB0935" w:rsidRDefault="00A92853" w:rsidP="00817B33">
            <w:pPr>
              <w:jc w:val="center"/>
              <w:rPr>
                <w:rFonts w:ascii="Times New Roman" w:hAnsi="Times New Roman"/>
                <w:b/>
                <w:sz w:val="24"/>
                <w:szCs w:val="24"/>
              </w:rPr>
            </w:pPr>
          </w:p>
          <w:p w14:paraId="498AA694" w14:textId="77777777" w:rsidR="00A92853" w:rsidRPr="00AB0935" w:rsidRDefault="00A92853" w:rsidP="00817B33">
            <w:pPr>
              <w:jc w:val="center"/>
              <w:rPr>
                <w:rFonts w:ascii="Times New Roman" w:hAnsi="Times New Roman"/>
                <w:b/>
                <w:sz w:val="24"/>
                <w:szCs w:val="24"/>
              </w:rPr>
            </w:pPr>
            <w:r w:rsidRPr="00AB0935">
              <w:rPr>
                <w:rFonts w:ascii="Times New Roman" w:hAnsi="Times New Roman"/>
                <w:b/>
                <w:sz w:val="24"/>
                <w:szCs w:val="24"/>
              </w:rPr>
              <w:t>Neni 6</w:t>
            </w:r>
          </w:p>
          <w:p w14:paraId="498AA695" w14:textId="77777777" w:rsidR="00A92853" w:rsidRPr="00AB0935" w:rsidRDefault="00A92853" w:rsidP="00817B33">
            <w:pPr>
              <w:jc w:val="center"/>
              <w:rPr>
                <w:rFonts w:ascii="Times New Roman" w:hAnsi="Times New Roman"/>
                <w:sz w:val="24"/>
                <w:szCs w:val="24"/>
              </w:rPr>
            </w:pPr>
            <w:r w:rsidRPr="00AB0935">
              <w:rPr>
                <w:rFonts w:ascii="Times New Roman" w:hAnsi="Times New Roman"/>
                <w:sz w:val="24"/>
                <w:szCs w:val="24"/>
              </w:rPr>
              <w:t>Numri 1,</w:t>
            </w:r>
          </w:p>
          <w:p w14:paraId="498AA696" w14:textId="77777777" w:rsidR="00A92853" w:rsidRPr="00AB0935" w:rsidRDefault="00A92853" w:rsidP="00817B33">
            <w:pPr>
              <w:jc w:val="center"/>
              <w:rPr>
                <w:rFonts w:ascii="Times New Roman" w:hAnsi="Times New Roman"/>
                <w:sz w:val="24"/>
                <w:szCs w:val="24"/>
              </w:rPr>
            </w:pPr>
            <w:r w:rsidRPr="00AB0935">
              <w:rPr>
                <w:rFonts w:ascii="Times New Roman" w:hAnsi="Times New Roman"/>
                <w:sz w:val="24"/>
                <w:szCs w:val="24"/>
              </w:rPr>
              <w:t>Numri 2,</w:t>
            </w:r>
          </w:p>
          <w:p w14:paraId="498AA697" w14:textId="77777777" w:rsidR="00A92853" w:rsidRPr="00AB0935" w:rsidRDefault="00A92853" w:rsidP="00817B33">
            <w:pPr>
              <w:jc w:val="center"/>
              <w:rPr>
                <w:rFonts w:ascii="Times New Roman" w:hAnsi="Times New Roman"/>
                <w:sz w:val="24"/>
                <w:szCs w:val="24"/>
              </w:rPr>
            </w:pPr>
            <w:r w:rsidRPr="00AB0935">
              <w:rPr>
                <w:rFonts w:ascii="Times New Roman" w:hAnsi="Times New Roman"/>
                <w:sz w:val="24"/>
                <w:szCs w:val="24"/>
              </w:rPr>
              <w:t>Numri 3,</w:t>
            </w:r>
          </w:p>
          <w:p w14:paraId="498AA698" w14:textId="77777777" w:rsidR="00A92853" w:rsidRPr="00AB0935" w:rsidRDefault="00A92853" w:rsidP="00817B33">
            <w:pPr>
              <w:jc w:val="center"/>
              <w:rPr>
                <w:rFonts w:ascii="Times New Roman" w:hAnsi="Times New Roman"/>
                <w:sz w:val="24"/>
                <w:szCs w:val="24"/>
              </w:rPr>
            </w:pPr>
            <w:r w:rsidRPr="00AB0935">
              <w:rPr>
                <w:rFonts w:ascii="Times New Roman" w:hAnsi="Times New Roman"/>
                <w:sz w:val="24"/>
                <w:szCs w:val="24"/>
              </w:rPr>
              <w:t>Numri 4,</w:t>
            </w:r>
          </w:p>
          <w:p w14:paraId="498AA699" w14:textId="77777777" w:rsidR="00A92853" w:rsidRPr="00AB0935" w:rsidRDefault="00A92853" w:rsidP="00817B33">
            <w:pPr>
              <w:jc w:val="center"/>
              <w:rPr>
                <w:rFonts w:ascii="Times New Roman" w:hAnsi="Times New Roman"/>
                <w:sz w:val="24"/>
                <w:szCs w:val="24"/>
              </w:rPr>
            </w:pPr>
            <w:r w:rsidRPr="00AB0935">
              <w:rPr>
                <w:rFonts w:ascii="Times New Roman" w:hAnsi="Times New Roman"/>
                <w:sz w:val="24"/>
                <w:szCs w:val="24"/>
              </w:rPr>
              <w:t>Numri 5,</w:t>
            </w:r>
          </w:p>
          <w:p w14:paraId="498AA69A" w14:textId="77777777" w:rsidR="00A92853" w:rsidRPr="00AB0935" w:rsidRDefault="00A92853" w:rsidP="00040C52">
            <w:pPr>
              <w:jc w:val="center"/>
              <w:rPr>
                <w:rFonts w:ascii="Times New Roman" w:hAnsi="Times New Roman"/>
                <w:sz w:val="24"/>
                <w:szCs w:val="24"/>
              </w:rPr>
            </w:pPr>
            <w:r w:rsidRPr="00AB0935">
              <w:rPr>
                <w:rFonts w:ascii="Times New Roman" w:hAnsi="Times New Roman"/>
                <w:sz w:val="24"/>
                <w:szCs w:val="24"/>
              </w:rPr>
              <w:t xml:space="preserve">Numri 6, </w:t>
            </w:r>
          </w:p>
          <w:p w14:paraId="498AA69B" w14:textId="77777777" w:rsidR="00A92853" w:rsidRPr="00AB0935" w:rsidRDefault="00A92853" w:rsidP="00040C52">
            <w:pPr>
              <w:jc w:val="center"/>
              <w:rPr>
                <w:rFonts w:ascii="Times New Roman" w:hAnsi="Times New Roman"/>
                <w:sz w:val="24"/>
                <w:szCs w:val="24"/>
              </w:rPr>
            </w:pPr>
            <w:r w:rsidRPr="00AB0935">
              <w:rPr>
                <w:rFonts w:ascii="Times New Roman" w:hAnsi="Times New Roman"/>
                <w:sz w:val="24"/>
                <w:szCs w:val="24"/>
              </w:rPr>
              <w:t>Numri 7</w:t>
            </w:r>
          </w:p>
          <w:p w14:paraId="498AA69C" w14:textId="77777777" w:rsidR="00A92853" w:rsidRPr="00AB0935" w:rsidRDefault="00A92853" w:rsidP="00817B33">
            <w:pPr>
              <w:jc w:val="center"/>
              <w:rPr>
                <w:rFonts w:ascii="Times New Roman" w:hAnsi="Times New Roman"/>
                <w:sz w:val="24"/>
                <w:szCs w:val="24"/>
              </w:rPr>
            </w:pPr>
          </w:p>
          <w:p w14:paraId="498AA69D" w14:textId="77777777" w:rsidR="00A92853" w:rsidRPr="00AB0935" w:rsidRDefault="00A92853" w:rsidP="00817B33">
            <w:pPr>
              <w:jc w:val="center"/>
              <w:rPr>
                <w:rFonts w:ascii="Times New Roman" w:hAnsi="Times New Roman"/>
                <w:sz w:val="24"/>
                <w:szCs w:val="24"/>
              </w:rPr>
            </w:pPr>
          </w:p>
          <w:p w14:paraId="498AA69E" w14:textId="77777777" w:rsidR="00A92853" w:rsidRPr="00AB0935" w:rsidRDefault="00A92853" w:rsidP="00817B33">
            <w:pPr>
              <w:jc w:val="center"/>
              <w:rPr>
                <w:rFonts w:ascii="Times New Roman" w:hAnsi="Times New Roman"/>
                <w:sz w:val="24"/>
                <w:szCs w:val="24"/>
              </w:rPr>
            </w:pPr>
          </w:p>
          <w:p w14:paraId="498AA69F" w14:textId="77777777" w:rsidR="00A92853" w:rsidRPr="00AB0935" w:rsidRDefault="00A92853" w:rsidP="00817B33">
            <w:pPr>
              <w:jc w:val="center"/>
              <w:rPr>
                <w:rFonts w:ascii="Times New Roman" w:hAnsi="Times New Roman"/>
                <w:sz w:val="24"/>
                <w:szCs w:val="24"/>
              </w:rPr>
            </w:pPr>
          </w:p>
          <w:p w14:paraId="498AA6A0" w14:textId="77777777" w:rsidR="00A92853" w:rsidRPr="00AB0935" w:rsidRDefault="00A92853" w:rsidP="00817B33">
            <w:pPr>
              <w:jc w:val="center"/>
              <w:rPr>
                <w:rFonts w:ascii="Times New Roman" w:hAnsi="Times New Roman"/>
                <w:sz w:val="24"/>
                <w:szCs w:val="24"/>
              </w:rPr>
            </w:pPr>
          </w:p>
          <w:p w14:paraId="498AA6A1" w14:textId="77777777" w:rsidR="00A92853" w:rsidRPr="00AB0935" w:rsidRDefault="00A92853" w:rsidP="00817B33">
            <w:pPr>
              <w:jc w:val="center"/>
              <w:rPr>
                <w:rFonts w:ascii="Times New Roman" w:hAnsi="Times New Roman"/>
                <w:sz w:val="24"/>
                <w:szCs w:val="24"/>
              </w:rPr>
            </w:pPr>
          </w:p>
          <w:p w14:paraId="498AA6A2" w14:textId="77777777" w:rsidR="00A92853" w:rsidRPr="00AB0935" w:rsidRDefault="00A92853" w:rsidP="00817B33">
            <w:pPr>
              <w:jc w:val="center"/>
              <w:rPr>
                <w:rFonts w:ascii="Times New Roman" w:hAnsi="Times New Roman"/>
                <w:sz w:val="24"/>
                <w:szCs w:val="24"/>
              </w:rPr>
            </w:pPr>
          </w:p>
          <w:p w14:paraId="498AA6A3" w14:textId="77777777" w:rsidR="00A92853" w:rsidRPr="00AB0935" w:rsidRDefault="00A92853" w:rsidP="00817B33">
            <w:pPr>
              <w:jc w:val="center"/>
              <w:rPr>
                <w:rFonts w:ascii="Times New Roman" w:hAnsi="Times New Roman"/>
                <w:sz w:val="24"/>
                <w:szCs w:val="24"/>
              </w:rPr>
            </w:pPr>
          </w:p>
          <w:p w14:paraId="498AA6A4" w14:textId="77777777" w:rsidR="00A92853" w:rsidRPr="00AB0935" w:rsidRDefault="00A92853" w:rsidP="00817B33">
            <w:pPr>
              <w:jc w:val="center"/>
              <w:rPr>
                <w:rFonts w:ascii="Times New Roman" w:hAnsi="Times New Roman"/>
                <w:sz w:val="24"/>
                <w:szCs w:val="24"/>
              </w:rPr>
            </w:pPr>
          </w:p>
          <w:p w14:paraId="498AA6A5" w14:textId="77777777" w:rsidR="00A92853" w:rsidRPr="00AB0935" w:rsidRDefault="00A92853" w:rsidP="00817B33">
            <w:pPr>
              <w:jc w:val="center"/>
              <w:rPr>
                <w:rFonts w:ascii="Times New Roman" w:hAnsi="Times New Roman"/>
                <w:sz w:val="24"/>
                <w:szCs w:val="24"/>
              </w:rPr>
            </w:pPr>
          </w:p>
          <w:p w14:paraId="498AA6A6" w14:textId="77777777" w:rsidR="00A92853" w:rsidRPr="00AB0935" w:rsidRDefault="00A92853" w:rsidP="00817B33">
            <w:pPr>
              <w:jc w:val="center"/>
              <w:rPr>
                <w:rFonts w:ascii="Times New Roman" w:hAnsi="Times New Roman"/>
                <w:sz w:val="24"/>
                <w:szCs w:val="24"/>
              </w:rPr>
            </w:pPr>
          </w:p>
          <w:p w14:paraId="498AA6A7" w14:textId="77777777" w:rsidR="00A92853" w:rsidRPr="00AB0935" w:rsidRDefault="00A92853" w:rsidP="00817B33">
            <w:pPr>
              <w:jc w:val="center"/>
              <w:rPr>
                <w:rFonts w:ascii="Times New Roman" w:hAnsi="Times New Roman"/>
                <w:sz w:val="24"/>
                <w:szCs w:val="24"/>
              </w:rPr>
            </w:pPr>
          </w:p>
          <w:p w14:paraId="498AA6A8" w14:textId="77777777" w:rsidR="00A92853" w:rsidRPr="00AB0935" w:rsidRDefault="00A92853" w:rsidP="00817B33">
            <w:pPr>
              <w:jc w:val="center"/>
              <w:rPr>
                <w:rFonts w:ascii="Times New Roman" w:hAnsi="Times New Roman"/>
                <w:sz w:val="24"/>
                <w:szCs w:val="24"/>
              </w:rPr>
            </w:pPr>
          </w:p>
          <w:p w14:paraId="498AA6A9" w14:textId="77777777" w:rsidR="00A92853" w:rsidRPr="00AB0935" w:rsidRDefault="00A92853" w:rsidP="00817B33">
            <w:pPr>
              <w:jc w:val="center"/>
              <w:rPr>
                <w:rFonts w:ascii="Times New Roman" w:hAnsi="Times New Roman"/>
                <w:sz w:val="24"/>
                <w:szCs w:val="24"/>
              </w:rPr>
            </w:pPr>
          </w:p>
          <w:p w14:paraId="498AA6AA" w14:textId="77777777" w:rsidR="00A92853" w:rsidRPr="00AB0935" w:rsidRDefault="00A92853" w:rsidP="00817B33">
            <w:pPr>
              <w:jc w:val="center"/>
              <w:rPr>
                <w:rFonts w:ascii="Times New Roman" w:hAnsi="Times New Roman"/>
                <w:sz w:val="24"/>
                <w:szCs w:val="24"/>
              </w:rPr>
            </w:pPr>
          </w:p>
          <w:p w14:paraId="498AA6AB" w14:textId="77777777" w:rsidR="00A92853" w:rsidRPr="00AB0935" w:rsidRDefault="00A92853" w:rsidP="00817B33">
            <w:pPr>
              <w:jc w:val="center"/>
              <w:rPr>
                <w:rFonts w:ascii="Times New Roman" w:hAnsi="Times New Roman"/>
                <w:sz w:val="24"/>
                <w:szCs w:val="24"/>
              </w:rPr>
            </w:pPr>
          </w:p>
          <w:p w14:paraId="498AA6AC" w14:textId="77777777" w:rsidR="00A92853" w:rsidRPr="00AB0935" w:rsidRDefault="00A92853" w:rsidP="00817B33">
            <w:pPr>
              <w:jc w:val="center"/>
              <w:rPr>
                <w:rFonts w:ascii="Times New Roman" w:hAnsi="Times New Roman"/>
                <w:sz w:val="24"/>
                <w:szCs w:val="24"/>
              </w:rPr>
            </w:pPr>
          </w:p>
          <w:p w14:paraId="498AA6AD" w14:textId="77777777" w:rsidR="00A92853" w:rsidRPr="00AB0935" w:rsidRDefault="00A92853" w:rsidP="00817B33">
            <w:pPr>
              <w:jc w:val="center"/>
              <w:rPr>
                <w:rFonts w:ascii="Times New Roman" w:hAnsi="Times New Roman"/>
                <w:sz w:val="24"/>
                <w:szCs w:val="24"/>
              </w:rPr>
            </w:pPr>
          </w:p>
          <w:p w14:paraId="498AA6AE" w14:textId="77777777" w:rsidR="00A92853" w:rsidRPr="00AB0935" w:rsidRDefault="00A92853" w:rsidP="00817B33">
            <w:pPr>
              <w:jc w:val="center"/>
              <w:rPr>
                <w:rFonts w:ascii="Times New Roman" w:hAnsi="Times New Roman"/>
                <w:sz w:val="24"/>
                <w:szCs w:val="24"/>
              </w:rPr>
            </w:pPr>
          </w:p>
          <w:p w14:paraId="498AA6AF" w14:textId="77777777" w:rsidR="00A92853" w:rsidRPr="00AB0935" w:rsidRDefault="00A92853" w:rsidP="00817B33">
            <w:pPr>
              <w:jc w:val="center"/>
              <w:rPr>
                <w:rFonts w:ascii="Times New Roman" w:hAnsi="Times New Roman"/>
                <w:sz w:val="24"/>
                <w:szCs w:val="24"/>
              </w:rPr>
            </w:pPr>
          </w:p>
          <w:p w14:paraId="498AA6B0" w14:textId="77777777" w:rsidR="00A92853" w:rsidRPr="00AB0935" w:rsidRDefault="00A92853" w:rsidP="00817B33">
            <w:pPr>
              <w:jc w:val="center"/>
              <w:rPr>
                <w:rFonts w:ascii="Times New Roman" w:hAnsi="Times New Roman"/>
                <w:sz w:val="24"/>
                <w:szCs w:val="24"/>
              </w:rPr>
            </w:pPr>
          </w:p>
          <w:p w14:paraId="498AA6B1" w14:textId="77777777" w:rsidR="00A92853" w:rsidRPr="00AB0935" w:rsidRDefault="00A92853" w:rsidP="00817B33">
            <w:pPr>
              <w:jc w:val="center"/>
              <w:rPr>
                <w:rFonts w:ascii="Times New Roman" w:hAnsi="Times New Roman"/>
                <w:sz w:val="24"/>
                <w:szCs w:val="24"/>
              </w:rPr>
            </w:pPr>
          </w:p>
          <w:p w14:paraId="498AA6B2" w14:textId="77777777" w:rsidR="00A92853" w:rsidRPr="00AB0935" w:rsidRDefault="00A92853" w:rsidP="00817B33">
            <w:pPr>
              <w:jc w:val="center"/>
              <w:rPr>
                <w:rFonts w:ascii="Times New Roman" w:hAnsi="Times New Roman"/>
                <w:sz w:val="24"/>
                <w:szCs w:val="24"/>
              </w:rPr>
            </w:pPr>
          </w:p>
          <w:p w14:paraId="498AA6B3" w14:textId="77777777" w:rsidR="00A92853" w:rsidRPr="00AB0935" w:rsidRDefault="00A92853" w:rsidP="00817B33">
            <w:pPr>
              <w:jc w:val="center"/>
              <w:rPr>
                <w:rFonts w:ascii="Times New Roman" w:hAnsi="Times New Roman"/>
                <w:sz w:val="24"/>
                <w:szCs w:val="24"/>
              </w:rPr>
            </w:pPr>
          </w:p>
          <w:p w14:paraId="498AA6B4" w14:textId="77777777" w:rsidR="00A92853" w:rsidRPr="00AB0935" w:rsidRDefault="00A92853" w:rsidP="00817B33">
            <w:pPr>
              <w:jc w:val="center"/>
              <w:rPr>
                <w:rFonts w:ascii="Times New Roman" w:hAnsi="Times New Roman"/>
                <w:sz w:val="24"/>
                <w:szCs w:val="24"/>
              </w:rPr>
            </w:pPr>
          </w:p>
          <w:p w14:paraId="498AA6B5" w14:textId="77777777" w:rsidR="00A92853" w:rsidRPr="00AB0935" w:rsidRDefault="00A92853" w:rsidP="00817B33">
            <w:pPr>
              <w:jc w:val="center"/>
              <w:rPr>
                <w:rFonts w:ascii="Times New Roman" w:hAnsi="Times New Roman"/>
                <w:sz w:val="24"/>
                <w:szCs w:val="24"/>
              </w:rPr>
            </w:pPr>
          </w:p>
          <w:p w14:paraId="498AA6B6" w14:textId="77777777" w:rsidR="00A92853" w:rsidRPr="00AB0935" w:rsidRDefault="00A92853" w:rsidP="00817B33">
            <w:pPr>
              <w:jc w:val="center"/>
              <w:rPr>
                <w:rFonts w:ascii="Times New Roman" w:hAnsi="Times New Roman"/>
                <w:sz w:val="24"/>
                <w:szCs w:val="24"/>
              </w:rPr>
            </w:pPr>
          </w:p>
          <w:p w14:paraId="498AA6B7" w14:textId="77777777" w:rsidR="00A92853" w:rsidRPr="00AB0935" w:rsidRDefault="00A92853" w:rsidP="00817B33">
            <w:pPr>
              <w:jc w:val="center"/>
              <w:rPr>
                <w:rFonts w:ascii="Times New Roman" w:hAnsi="Times New Roman"/>
                <w:sz w:val="24"/>
                <w:szCs w:val="24"/>
              </w:rPr>
            </w:pPr>
          </w:p>
          <w:p w14:paraId="498AA6B8" w14:textId="77777777" w:rsidR="00A92853" w:rsidRPr="00AB0935" w:rsidRDefault="00A92853" w:rsidP="00817B33">
            <w:pPr>
              <w:jc w:val="center"/>
              <w:rPr>
                <w:rFonts w:ascii="Times New Roman" w:hAnsi="Times New Roman"/>
                <w:sz w:val="24"/>
                <w:szCs w:val="24"/>
              </w:rPr>
            </w:pPr>
          </w:p>
          <w:p w14:paraId="498AA6B9" w14:textId="77777777" w:rsidR="00A92853" w:rsidRPr="00AB0935" w:rsidRDefault="00A92853" w:rsidP="00817B33">
            <w:pPr>
              <w:jc w:val="center"/>
              <w:rPr>
                <w:rFonts w:ascii="Times New Roman" w:hAnsi="Times New Roman"/>
                <w:sz w:val="24"/>
                <w:szCs w:val="24"/>
              </w:rPr>
            </w:pPr>
          </w:p>
          <w:p w14:paraId="498AA6BA" w14:textId="77777777" w:rsidR="00A92853" w:rsidRPr="00AB0935" w:rsidRDefault="00A92853" w:rsidP="00817B33">
            <w:pPr>
              <w:jc w:val="center"/>
              <w:rPr>
                <w:rFonts w:ascii="Times New Roman" w:hAnsi="Times New Roman"/>
                <w:sz w:val="24"/>
                <w:szCs w:val="24"/>
              </w:rPr>
            </w:pPr>
          </w:p>
          <w:p w14:paraId="498AA6BB" w14:textId="77777777" w:rsidR="00A92853" w:rsidRPr="00AB0935" w:rsidRDefault="00A92853" w:rsidP="00817B33">
            <w:pPr>
              <w:jc w:val="center"/>
              <w:rPr>
                <w:rFonts w:ascii="Times New Roman" w:hAnsi="Times New Roman"/>
                <w:sz w:val="24"/>
                <w:szCs w:val="24"/>
              </w:rPr>
            </w:pPr>
          </w:p>
          <w:p w14:paraId="498AA6BC" w14:textId="77777777" w:rsidR="00A92853" w:rsidRPr="00AB0935" w:rsidRDefault="00A92853" w:rsidP="00817B33">
            <w:pPr>
              <w:jc w:val="center"/>
              <w:rPr>
                <w:rFonts w:ascii="Times New Roman" w:hAnsi="Times New Roman"/>
                <w:sz w:val="24"/>
                <w:szCs w:val="24"/>
              </w:rPr>
            </w:pPr>
          </w:p>
          <w:p w14:paraId="498AA6BD" w14:textId="77777777" w:rsidR="00A92853" w:rsidRPr="00AB0935" w:rsidRDefault="00A92853" w:rsidP="00817B33">
            <w:pPr>
              <w:jc w:val="center"/>
              <w:rPr>
                <w:rFonts w:ascii="Times New Roman" w:hAnsi="Times New Roman"/>
                <w:sz w:val="24"/>
                <w:szCs w:val="24"/>
              </w:rPr>
            </w:pPr>
          </w:p>
          <w:p w14:paraId="498AA6BE" w14:textId="77777777" w:rsidR="00A92853" w:rsidRPr="00AB0935" w:rsidRDefault="00A92853" w:rsidP="00817B33">
            <w:pPr>
              <w:jc w:val="center"/>
              <w:rPr>
                <w:rFonts w:ascii="Times New Roman" w:hAnsi="Times New Roman"/>
                <w:sz w:val="24"/>
                <w:szCs w:val="24"/>
              </w:rPr>
            </w:pPr>
          </w:p>
          <w:p w14:paraId="498AA6BF" w14:textId="77777777" w:rsidR="00A92853" w:rsidRPr="00AB0935" w:rsidRDefault="00A92853" w:rsidP="00817B33">
            <w:pPr>
              <w:jc w:val="center"/>
              <w:rPr>
                <w:rFonts w:ascii="Times New Roman" w:hAnsi="Times New Roman"/>
                <w:sz w:val="24"/>
                <w:szCs w:val="24"/>
              </w:rPr>
            </w:pPr>
          </w:p>
          <w:p w14:paraId="498AA6C0" w14:textId="77777777" w:rsidR="00A92853" w:rsidRPr="00AB0935" w:rsidRDefault="00A92853" w:rsidP="00817B33">
            <w:pPr>
              <w:jc w:val="center"/>
              <w:rPr>
                <w:rFonts w:ascii="Times New Roman" w:hAnsi="Times New Roman"/>
                <w:sz w:val="24"/>
                <w:szCs w:val="24"/>
              </w:rPr>
            </w:pPr>
          </w:p>
          <w:p w14:paraId="498AA6C1" w14:textId="77777777" w:rsidR="00A92853" w:rsidRPr="00AB0935" w:rsidRDefault="00A92853" w:rsidP="00817B33">
            <w:pPr>
              <w:jc w:val="center"/>
              <w:rPr>
                <w:rFonts w:ascii="Times New Roman" w:hAnsi="Times New Roman"/>
                <w:sz w:val="24"/>
                <w:szCs w:val="24"/>
              </w:rPr>
            </w:pPr>
          </w:p>
          <w:p w14:paraId="498AA6C2" w14:textId="77777777" w:rsidR="00A92853" w:rsidRPr="00AB0935" w:rsidRDefault="00A92853" w:rsidP="00817B33">
            <w:pPr>
              <w:jc w:val="center"/>
              <w:rPr>
                <w:rFonts w:ascii="Times New Roman" w:hAnsi="Times New Roman"/>
                <w:sz w:val="24"/>
                <w:szCs w:val="24"/>
              </w:rPr>
            </w:pPr>
          </w:p>
          <w:p w14:paraId="498AA6C3" w14:textId="77777777" w:rsidR="00A92853" w:rsidRPr="00AB0935" w:rsidRDefault="00A92853" w:rsidP="00817B33">
            <w:pPr>
              <w:jc w:val="center"/>
              <w:rPr>
                <w:rFonts w:ascii="Times New Roman" w:hAnsi="Times New Roman"/>
                <w:sz w:val="24"/>
                <w:szCs w:val="24"/>
              </w:rPr>
            </w:pPr>
          </w:p>
          <w:p w14:paraId="498AA6C4" w14:textId="77777777" w:rsidR="00A92853" w:rsidRPr="00AB0935" w:rsidRDefault="00A92853" w:rsidP="00817B33">
            <w:pPr>
              <w:jc w:val="center"/>
              <w:rPr>
                <w:rFonts w:ascii="Times New Roman" w:hAnsi="Times New Roman"/>
                <w:sz w:val="24"/>
                <w:szCs w:val="24"/>
              </w:rPr>
            </w:pPr>
          </w:p>
          <w:p w14:paraId="498AA6C5" w14:textId="77777777" w:rsidR="00A92853" w:rsidRPr="00AB0935" w:rsidRDefault="00A92853" w:rsidP="00817B33">
            <w:pPr>
              <w:jc w:val="center"/>
              <w:rPr>
                <w:rFonts w:ascii="Times New Roman" w:hAnsi="Times New Roman"/>
                <w:sz w:val="24"/>
                <w:szCs w:val="24"/>
              </w:rPr>
            </w:pPr>
          </w:p>
          <w:p w14:paraId="498AA6C6" w14:textId="77777777" w:rsidR="00A92853" w:rsidRPr="00AB0935" w:rsidRDefault="00A92853" w:rsidP="00817B33">
            <w:pPr>
              <w:jc w:val="center"/>
              <w:rPr>
                <w:rFonts w:ascii="Times New Roman" w:hAnsi="Times New Roman"/>
                <w:sz w:val="24"/>
                <w:szCs w:val="24"/>
              </w:rPr>
            </w:pPr>
          </w:p>
          <w:p w14:paraId="498AA6C7" w14:textId="77777777" w:rsidR="00A92853" w:rsidRPr="00AB0935" w:rsidRDefault="00A92853" w:rsidP="00817B33">
            <w:pPr>
              <w:jc w:val="center"/>
              <w:rPr>
                <w:rFonts w:ascii="Times New Roman" w:hAnsi="Times New Roman"/>
                <w:sz w:val="24"/>
                <w:szCs w:val="24"/>
              </w:rPr>
            </w:pPr>
          </w:p>
          <w:p w14:paraId="498AA6C8" w14:textId="77777777" w:rsidR="00A92853" w:rsidRPr="00AB0935" w:rsidRDefault="00A92853" w:rsidP="00817B33">
            <w:pPr>
              <w:jc w:val="center"/>
              <w:rPr>
                <w:rFonts w:ascii="Times New Roman" w:hAnsi="Times New Roman"/>
                <w:sz w:val="24"/>
                <w:szCs w:val="24"/>
              </w:rPr>
            </w:pPr>
          </w:p>
          <w:p w14:paraId="498AA6C9" w14:textId="77777777" w:rsidR="00A92853" w:rsidRPr="00AB0935" w:rsidRDefault="00A92853" w:rsidP="00817B33">
            <w:pPr>
              <w:jc w:val="center"/>
              <w:rPr>
                <w:rFonts w:ascii="Times New Roman" w:hAnsi="Times New Roman"/>
                <w:sz w:val="24"/>
                <w:szCs w:val="24"/>
              </w:rPr>
            </w:pPr>
          </w:p>
          <w:p w14:paraId="498AA6CA" w14:textId="77777777" w:rsidR="00A92853" w:rsidRPr="00AB0935" w:rsidRDefault="00A92853" w:rsidP="00817B33">
            <w:pPr>
              <w:jc w:val="center"/>
              <w:rPr>
                <w:rFonts w:ascii="Times New Roman" w:hAnsi="Times New Roman"/>
                <w:sz w:val="24"/>
                <w:szCs w:val="24"/>
              </w:rPr>
            </w:pPr>
          </w:p>
          <w:p w14:paraId="498AA6CB" w14:textId="77777777" w:rsidR="00A92853" w:rsidRPr="00AB0935" w:rsidRDefault="00A92853" w:rsidP="00817B33">
            <w:pPr>
              <w:jc w:val="center"/>
              <w:rPr>
                <w:rFonts w:ascii="Times New Roman" w:hAnsi="Times New Roman"/>
                <w:sz w:val="24"/>
                <w:szCs w:val="24"/>
              </w:rPr>
            </w:pPr>
          </w:p>
          <w:p w14:paraId="498AA6CC" w14:textId="77777777" w:rsidR="00A92853" w:rsidRPr="00AB0935" w:rsidRDefault="00A92853" w:rsidP="00817B33">
            <w:pPr>
              <w:jc w:val="center"/>
              <w:rPr>
                <w:rFonts w:ascii="Times New Roman" w:hAnsi="Times New Roman"/>
                <w:sz w:val="24"/>
                <w:szCs w:val="24"/>
              </w:rPr>
            </w:pPr>
          </w:p>
          <w:p w14:paraId="498AA6CD" w14:textId="77777777" w:rsidR="00A92853" w:rsidRPr="00AB0935" w:rsidRDefault="00A92853" w:rsidP="00817B33">
            <w:pPr>
              <w:jc w:val="center"/>
              <w:rPr>
                <w:rFonts w:ascii="Times New Roman" w:hAnsi="Times New Roman"/>
                <w:sz w:val="24"/>
                <w:szCs w:val="24"/>
              </w:rPr>
            </w:pPr>
          </w:p>
          <w:p w14:paraId="498AA6CE" w14:textId="77777777" w:rsidR="00A92853" w:rsidRPr="00AB0935" w:rsidRDefault="00A92853" w:rsidP="00817B33">
            <w:pPr>
              <w:jc w:val="center"/>
              <w:rPr>
                <w:rFonts w:ascii="Times New Roman" w:hAnsi="Times New Roman"/>
                <w:sz w:val="24"/>
                <w:szCs w:val="24"/>
              </w:rPr>
            </w:pPr>
          </w:p>
          <w:p w14:paraId="498AA6CF" w14:textId="77777777" w:rsidR="00A92853" w:rsidRPr="00AB0935" w:rsidRDefault="00A92853" w:rsidP="00817B33">
            <w:pPr>
              <w:jc w:val="center"/>
              <w:rPr>
                <w:rFonts w:ascii="Times New Roman" w:hAnsi="Times New Roman"/>
                <w:sz w:val="24"/>
                <w:szCs w:val="24"/>
              </w:rPr>
            </w:pPr>
          </w:p>
          <w:p w14:paraId="498AA6D0" w14:textId="77777777" w:rsidR="00A92853" w:rsidRPr="00AB0935" w:rsidRDefault="00A92853" w:rsidP="00817B33">
            <w:pPr>
              <w:jc w:val="center"/>
              <w:rPr>
                <w:rFonts w:ascii="Times New Roman" w:hAnsi="Times New Roman"/>
                <w:sz w:val="24"/>
                <w:szCs w:val="24"/>
              </w:rPr>
            </w:pPr>
          </w:p>
          <w:p w14:paraId="498AA6D1" w14:textId="77777777" w:rsidR="00A92853" w:rsidRPr="00AB0935" w:rsidRDefault="00A92853" w:rsidP="00817B33">
            <w:pPr>
              <w:jc w:val="center"/>
              <w:rPr>
                <w:rFonts w:ascii="Times New Roman" w:hAnsi="Times New Roman"/>
                <w:sz w:val="24"/>
                <w:szCs w:val="24"/>
              </w:rPr>
            </w:pPr>
          </w:p>
          <w:p w14:paraId="498AA6D2" w14:textId="77777777" w:rsidR="00A92853" w:rsidRPr="00AB0935" w:rsidRDefault="00A92853" w:rsidP="00817B33">
            <w:pPr>
              <w:jc w:val="center"/>
              <w:rPr>
                <w:rFonts w:ascii="Times New Roman" w:hAnsi="Times New Roman"/>
                <w:sz w:val="24"/>
                <w:szCs w:val="24"/>
              </w:rPr>
            </w:pPr>
          </w:p>
          <w:p w14:paraId="498AA6D3" w14:textId="77777777" w:rsidR="00A92853" w:rsidRPr="00AB0935" w:rsidRDefault="00A92853" w:rsidP="00817B33">
            <w:pPr>
              <w:jc w:val="center"/>
              <w:rPr>
                <w:rFonts w:ascii="Times New Roman" w:hAnsi="Times New Roman"/>
                <w:sz w:val="24"/>
                <w:szCs w:val="24"/>
              </w:rPr>
            </w:pPr>
          </w:p>
          <w:p w14:paraId="498AA6D4" w14:textId="77777777" w:rsidR="00A92853" w:rsidRPr="00AB0935" w:rsidRDefault="00A92853" w:rsidP="00817B33">
            <w:pPr>
              <w:jc w:val="center"/>
              <w:rPr>
                <w:rFonts w:ascii="Times New Roman" w:hAnsi="Times New Roman"/>
                <w:sz w:val="24"/>
                <w:szCs w:val="24"/>
              </w:rPr>
            </w:pPr>
          </w:p>
          <w:p w14:paraId="498AA6D5" w14:textId="77777777" w:rsidR="00A92853" w:rsidRPr="00AB0935" w:rsidRDefault="00A92853" w:rsidP="00817B33">
            <w:pPr>
              <w:jc w:val="center"/>
              <w:rPr>
                <w:rFonts w:ascii="Times New Roman" w:hAnsi="Times New Roman"/>
                <w:sz w:val="24"/>
                <w:szCs w:val="24"/>
              </w:rPr>
            </w:pPr>
          </w:p>
          <w:p w14:paraId="498AA6D6" w14:textId="77777777" w:rsidR="00A92853" w:rsidRPr="00AB0935" w:rsidRDefault="00A92853" w:rsidP="00817B33">
            <w:pPr>
              <w:jc w:val="center"/>
              <w:rPr>
                <w:rFonts w:ascii="Times New Roman" w:hAnsi="Times New Roman"/>
                <w:sz w:val="24"/>
                <w:szCs w:val="24"/>
              </w:rPr>
            </w:pPr>
          </w:p>
          <w:p w14:paraId="498AA6D7" w14:textId="77777777" w:rsidR="00A92853" w:rsidRPr="00AB0935" w:rsidRDefault="00A92853" w:rsidP="00817B33">
            <w:pPr>
              <w:jc w:val="center"/>
              <w:rPr>
                <w:rFonts w:ascii="Times New Roman" w:hAnsi="Times New Roman"/>
                <w:sz w:val="24"/>
                <w:szCs w:val="24"/>
              </w:rPr>
            </w:pPr>
          </w:p>
          <w:p w14:paraId="498AA6D8" w14:textId="77777777" w:rsidR="00A92853" w:rsidRPr="00AB0935" w:rsidRDefault="00A92853" w:rsidP="00817B33">
            <w:pPr>
              <w:jc w:val="center"/>
              <w:rPr>
                <w:rFonts w:ascii="Times New Roman" w:hAnsi="Times New Roman"/>
                <w:sz w:val="24"/>
                <w:szCs w:val="24"/>
              </w:rPr>
            </w:pPr>
          </w:p>
          <w:p w14:paraId="498AA6D9" w14:textId="77777777" w:rsidR="00A92853" w:rsidRPr="00AB0935" w:rsidRDefault="00A92853" w:rsidP="00817B33">
            <w:pPr>
              <w:jc w:val="center"/>
              <w:rPr>
                <w:rFonts w:ascii="Times New Roman" w:hAnsi="Times New Roman"/>
                <w:sz w:val="24"/>
                <w:szCs w:val="24"/>
              </w:rPr>
            </w:pPr>
          </w:p>
          <w:p w14:paraId="498AA6DA" w14:textId="77777777" w:rsidR="00A92853" w:rsidRPr="00AB0935" w:rsidRDefault="00A92853" w:rsidP="00817B33">
            <w:pPr>
              <w:jc w:val="center"/>
              <w:rPr>
                <w:rFonts w:ascii="Times New Roman" w:hAnsi="Times New Roman"/>
                <w:sz w:val="24"/>
                <w:szCs w:val="24"/>
              </w:rPr>
            </w:pPr>
          </w:p>
          <w:p w14:paraId="498AA6DB" w14:textId="77777777" w:rsidR="00A92853" w:rsidRPr="00AB0935" w:rsidRDefault="00A92853" w:rsidP="00817B33">
            <w:pPr>
              <w:jc w:val="center"/>
              <w:rPr>
                <w:rFonts w:ascii="Times New Roman" w:hAnsi="Times New Roman"/>
                <w:sz w:val="24"/>
                <w:szCs w:val="24"/>
              </w:rPr>
            </w:pPr>
          </w:p>
          <w:p w14:paraId="498AA6DC" w14:textId="77777777" w:rsidR="00A92853" w:rsidRPr="00AB0935" w:rsidRDefault="00A92853" w:rsidP="00817B33">
            <w:pPr>
              <w:jc w:val="center"/>
              <w:rPr>
                <w:rFonts w:ascii="Times New Roman" w:hAnsi="Times New Roman"/>
                <w:sz w:val="24"/>
                <w:szCs w:val="24"/>
              </w:rPr>
            </w:pPr>
          </w:p>
          <w:p w14:paraId="498AA6DD" w14:textId="77777777" w:rsidR="00A92853" w:rsidRPr="00AB0935" w:rsidRDefault="00A92853" w:rsidP="00817B33">
            <w:pPr>
              <w:jc w:val="center"/>
              <w:rPr>
                <w:rFonts w:ascii="Times New Roman" w:hAnsi="Times New Roman"/>
                <w:sz w:val="24"/>
                <w:szCs w:val="24"/>
              </w:rPr>
            </w:pPr>
          </w:p>
          <w:p w14:paraId="498AA6DE" w14:textId="77777777" w:rsidR="00A92853" w:rsidRPr="00AB0935" w:rsidRDefault="00A92853" w:rsidP="00817B33">
            <w:pPr>
              <w:jc w:val="center"/>
              <w:rPr>
                <w:rFonts w:ascii="Times New Roman" w:hAnsi="Times New Roman"/>
                <w:sz w:val="24"/>
                <w:szCs w:val="24"/>
              </w:rPr>
            </w:pPr>
          </w:p>
          <w:p w14:paraId="498AA6DF" w14:textId="77777777" w:rsidR="00A92853" w:rsidRDefault="00A92853" w:rsidP="00817B33">
            <w:pPr>
              <w:jc w:val="center"/>
              <w:rPr>
                <w:rFonts w:ascii="Times New Roman" w:hAnsi="Times New Roman"/>
                <w:sz w:val="24"/>
                <w:szCs w:val="24"/>
              </w:rPr>
            </w:pPr>
          </w:p>
          <w:p w14:paraId="498AA6E0" w14:textId="77777777" w:rsidR="00A92853" w:rsidRDefault="00A92853" w:rsidP="00817B33">
            <w:pPr>
              <w:jc w:val="center"/>
              <w:rPr>
                <w:rFonts w:ascii="Times New Roman" w:hAnsi="Times New Roman"/>
                <w:sz w:val="24"/>
                <w:szCs w:val="24"/>
              </w:rPr>
            </w:pPr>
          </w:p>
          <w:p w14:paraId="498AA6E1" w14:textId="77777777" w:rsidR="00A92853" w:rsidRDefault="00A92853" w:rsidP="00817B33">
            <w:pPr>
              <w:jc w:val="center"/>
              <w:rPr>
                <w:rFonts w:ascii="Times New Roman" w:hAnsi="Times New Roman"/>
                <w:sz w:val="24"/>
                <w:szCs w:val="24"/>
              </w:rPr>
            </w:pPr>
          </w:p>
          <w:p w14:paraId="498AA6E2" w14:textId="77777777" w:rsidR="00A92853" w:rsidRDefault="00A92853" w:rsidP="00817B33">
            <w:pPr>
              <w:jc w:val="center"/>
              <w:rPr>
                <w:rFonts w:ascii="Times New Roman" w:hAnsi="Times New Roman"/>
                <w:sz w:val="24"/>
                <w:szCs w:val="24"/>
              </w:rPr>
            </w:pPr>
          </w:p>
          <w:p w14:paraId="498AA6E3" w14:textId="77777777" w:rsidR="00A92853" w:rsidRDefault="00A92853" w:rsidP="00817B33">
            <w:pPr>
              <w:jc w:val="center"/>
              <w:rPr>
                <w:rFonts w:ascii="Times New Roman" w:hAnsi="Times New Roman"/>
                <w:sz w:val="24"/>
                <w:szCs w:val="24"/>
              </w:rPr>
            </w:pPr>
          </w:p>
          <w:p w14:paraId="498AA6E4" w14:textId="77777777" w:rsidR="00A92853" w:rsidRDefault="00A92853" w:rsidP="00817B33">
            <w:pPr>
              <w:jc w:val="center"/>
              <w:rPr>
                <w:rFonts w:ascii="Times New Roman" w:hAnsi="Times New Roman"/>
                <w:sz w:val="24"/>
                <w:szCs w:val="24"/>
              </w:rPr>
            </w:pPr>
          </w:p>
          <w:p w14:paraId="498AA6E5" w14:textId="77777777" w:rsidR="00A92853" w:rsidRDefault="00A92853" w:rsidP="00817B33">
            <w:pPr>
              <w:jc w:val="center"/>
              <w:rPr>
                <w:rFonts w:ascii="Times New Roman" w:hAnsi="Times New Roman"/>
                <w:sz w:val="24"/>
                <w:szCs w:val="24"/>
              </w:rPr>
            </w:pPr>
          </w:p>
          <w:p w14:paraId="498AA6E6" w14:textId="77777777" w:rsidR="00A92853" w:rsidRDefault="00A92853" w:rsidP="00817B33">
            <w:pPr>
              <w:jc w:val="center"/>
              <w:rPr>
                <w:rFonts w:ascii="Times New Roman" w:hAnsi="Times New Roman"/>
                <w:sz w:val="24"/>
                <w:szCs w:val="24"/>
              </w:rPr>
            </w:pPr>
          </w:p>
          <w:p w14:paraId="498AA6E7" w14:textId="77777777" w:rsidR="00A92853" w:rsidRDefault="00A92853" w:rsidP="00817B33">
            <w:pPr>
              <w:jc w:val="center"/>
              <w:rPr>
                <w:rFonts w:ascii="Times New Roman" w:hAnsi="Times New Roman"/>
                <w:sz w:val="24"/>
                <w:szCs w:val="24"/>
              </w:rPr>
            </w:pPr>
          </w:p>
          <w:p w14:paraId="498AA6E8" w14:textId="77777777" w:rsidR="00A92853" w:rsidRDefault="00A92853" w:rsidP="00817B33">
            <w:pPr>
              <w:jc w:val="center"/>
              <w:rPr>
                <w:rFonts w:ascii="Times New Roman" w:hAnsi="Times New Roman"/>
                <w:sz w:val="24"/>
                <w:szCs w:val="24"/>
              </w:rPr>
            </w:pPr>
          </w:p>
          <w:p w14:paraId="498AA6E9" w14:textId="77777777" w:rsidR="00A92853" w:rsidRDefault="00A92853" w:rsidP="00817B33">
            <w:pPr>
              <w:jc w:val="center"/>
              <w:rPr>
                <w:rFonts w:ascii="Times New Roman" w:hAnsi="Times New Roman"/>
                <w:sz w:val="24"/>
                <w:szCs w:val="24"/>
              </w:rPr>
            </w:pPr>
          </w:p>
          <w:p w14:paraId="498AA6EA" w14:textId="77777777" w:rsidR="00A92853" w:rsidRDefault="00A92853" w:rsidP="00817B33">
            <w:pPr>
              <w:jc w:val="center"/>
              <w:rPr>
                <w:rFonts w:ascii="Times New Roman" w:hAnsi="Times New Roman"/>
                <w:sz w:val="24"/>
                <w:szCs w:val="24"/>
              </w:rPr>
            </w:pPr>
          </w:p>
          <w:p w14:paraId="498AA6EB" w14:textId="77777777" w:rsidR="00A92853" w:rsidRDefault="00A92853" w:rsidP="00817B33">
            <w:pPr>
              <w:jc w:val="center"/>
              <w:rPr>
                <w:rFonts w:ascii="Times New Roman" w:hAnsi="Times New Roman"/>
                <w:sz w:val="24"/>
                <w:szCs w:val="24"/>
              </w:rPr>
            </w:pPr>
          </w:p>
          <w:p w14:paraId="498AA6EC" w14:textId="77777777" w:rsidR="00A92853" w:rsidRDefault="00A92853" w:rsidP="00817B33">
            <w:pPr>
              <w:jc w:val="center"/>
              <w:rPr>
                <w:rFonts w:ascii="Times New Roman" w:hAnsi="Times New Roman"/>
                <w:sz w:val="24"/>
                <w:szCs w:val="24"/>
              </w:rPr>
            </w:pPr>
          </w:p>
          <w:p w14:paraId="498AA6ED" w14:textId="77777777" w:rsidR="00A92853" w:rsidRDefault="00A92853" w:rsidP="00817B33">
            <w:pPr>
              <w:jc w:val="center"/>
              <w:rPr>
                <w:rFonts w:ascii="Times New Roman" w:hAnsi="Times New Roman"/>
                <w:sz w:val="24"/>
                <w:szCs w:val="24"/>
              </w:rPr>
            </w:pPr>
          </w:p>
          <w:p w14:paraId="498AA6EE" w14:textId="77777777" w:rsidR="00A92853" w:rsidRPr="00AB0935" w:rsidRDefault="00A92853" w:rsidP="00817B33">
            <w:pPr>
              <w:jc w:val="center"/>
              <w:rPr>
                <w:rFonts w:ascii="Times New Roman" w:hAnsi="Times New Roman"/>
                <w:sz w:val="24"/>
                <w:szCs w:val="24"/>
              </w:rPr>
            </w:pPr>
          </w:p>
          <w:p w14:paraId="498AA6EF" w14:textId="77777777" w:rsidR="00A92853" w:rsidRPr="00AB0935" w:rsidRDefault="00A92853" w:rsidP="00817B33">
            <w:pPr>
              <w:jc w:val="center"/>
              <w:rPr>
                <w:rFonts w:ascii="Times New Roman" w:hAnsi="Times New Roman"/>
                <w:sz w:val="24"/>
                <w:szCs w:val="24"/>
              </w:rPr>
            </w:pPr>
          </w:p>
          <w:p w14:paraId="498AA6F0" w14:textId="77777777" w:rsidR="00A92853" w:rsidRPr="00AB0935" w:rsidRDefault="00A92853" w:rsidP="00817B33">
            <w:pPr>
              <w:jc w:val="center"/>
              <w:rPr>
                <w:rFonts w:ascii="Times New Roman" w:hAnsi="Times New Roman"/>
                <w:b/>
                <w:sz w:val="24"/>
                <w:szCs w:val="24"/>
              </w:rPr>
            </w:pPr>
            <w:r w:rsidRPr="00AB0935">
              <w:rPr>
                <w:rFonts w:ascii="Times New Roman" w:hAnsi="Times New Roman"/>
                <w:b/>
                <w:sz w:val="24"/>
                <w:szCs w:val="24"/>
              </w:rPr>
              <w:t>Neni 7</w:t>
            </w:r>
          </w:p>
          <w:p w14:paraId="498AA6F1" w14:textId="77777777" w:rsidR="00A92853" w:rsidRPr="00AB0935" w:rsidRDefault="00A92853" w:rsidP="00817B33">
            <w:pPr>
              <w:jc w:val="center"/>
              <w:rPr>
                <w:rFonts w:ascii="Times New Roman" w:hAnsi="Times New Roman"/>
                <w:sz w:val="24"/>
                <w:szCs w:val="24"/>
              </w:rPr>
            </w:pPr>
            <w:r w:rsidRPr="00AB0935">
              <w:rPr>
                <w:rFonts w:ascii="Times New Roman" w:hAnsi="Times New Roman"/>
                <w:sz w:val="24"/>
                <w:szCs w:val="24"/>
              </w:rPr>
              <w:t>Numri 1</w:t>
            </w:r>
          </w:p>
          <w:p w14:paraId="498AA6F2" w14:textId="77777777" w:rsidR="00A92853" w:rsidRPr="00AB0935" w:rsidRDefault="00A92853" w:rsidP="00817B33">
            <w:pPr>
              <w:jc w:val="center"/>
              <w:rPr>
                <w:rFonts w:ascii="Times New Roman" w:hAnsi="Times New Roman"/>
                <w:sz w:val="24"/>
                <w:szCs w:val="24"/>
              </w:rPr>
            </w:pPr>
            <w:r w:rsidRPr="00AB0935">
              <w:rPr>
                <w:rFonts w:ascii="Times New Roman" w:hAnsi="Times New Roman"/>
                <w:sz w:val="24"/>
                <w:szCs w:val="24"/>
              </w:rPr>
              <w:t>Numri 2</w:t>
            </w:r>
          </w:p>
          <w:p w14:paraId="498AA6F3" w14:textId="77777777" w:rsidR="00A92853" w:rsidRPr="00AB0935" w:rsidRDefault="00A92853" w:rsidP="00817B33">
            <w:pPr>
              <w:jc w:val="center"/>
              <w:rPr>
                <w:rFonts w:ascii="Times New Roman" w:hAnsi="Times New Roman"/>
                <w:sz w:val="24"/>
                <w:szCs w:val="24"/>
              </w:rPr>
            </w:pPr>
            <w:r w:rsidRPr="00AB0935">
              <w:rPr>
                <w:rFonts w:ascii="Times New Roman" w:hAnsi="Times New Roman"/>
                <w:sz w:val="24"/>
                <w:szCs w:val="24"/>
              </w:rPr>
              <w:t>Numri 3</w:t>
            </w:r>
          </w:p>
          <w:p w14:paraId="498AA6F4" w14:textId="77777777" w:rsidR="00A92853" w:rsidRPr="00AB0935" w:rsidRDefault="00A92853" w:rsidP="00817B33">
            <w:pPr>
              <w:jc w:val="center"/>
              <w:rPr>
                <w:rFonts w:ascii="Times New Roman" w:hAnsi="Times New Roman"/>
                <w:sz w:val="24"/>
                <w:szCs w:val="24"/>
              </w:rPr>
            </w:pPr>
            <w:r w:rsidRPr="00AB0935">
              <w:rPr>
                <w:rFonts w:ascii="Times New Roman" w:hAnsi="Times New Roman"/>
                <w:sz w:val="24"/>
                <w:szCs w:val="24"/>
              </w:rPr>
              <w:t>Numri 4</w:t>
            </w:r>
          </w:p>
          <w:p w14:paraId="498AA6F5" w14:textId="77777777" w:rsidR="00A92853" w:rsidRPr="00AB0935" w:rsidRDefault="00A92853" w:rsidP="00817B33">
            <w:pPr>
              <w:jc w:val="center"/>
              <w:rPr>
                <w:rFonts w:ascii="Times New Roman" w:hAnsi="Times New Roman"/>
                <w:sz w:val="24"/>
                <w:szCs w:val="24"/>
              </w:rPr>
            </w:pPr>
            <w:r w:rsidRPr="00AB0935">
              <w:rPr>
                <w:rFonts w:ascii="Times New Roman" w:hAnsi="Times New Roman"/>
                <w:sz w:val="24"/>
                <w:szCs w:val="24"/>
              </w:rPr>
              <w:t>Numri 5</w:t>
            </w:r>
          </w:p>
          <w:p w14:paraId="498AA6F6" w14:textId="77777777" w:rsidR="00A92853" w:rsidRDefault="00A92853" w:rsidP="00817B33">
            <w:pPr>
              <w:jc w:val="center"/>
              <w:rPr>
                <w:rFonts w:ascii="Times New Roman" w:hAnsi="Times New Roman"/>
                <w:sz w:val="24"/>
                <w:szCs w:val="24"/>
              </w:rPr>
            </w:pPr>
            <w:r w:rsidRPr="00AB0935">
              <w:rPr>
                <w:rFonts w:ascii="Times New Roman" w:hAnsi="Times New Roman"/>
                <w:sz w:val="24"/>
                <w:szCs w:val="24"/>
              </w:rPr>
              <w:t>Numri 6</w:t>
            </w:r>
          </w:p>
          <w:p w14:paraId="498AA6F7" w14:textId="77777777" w:rsidR="00A92853" w:rsidRPr="00AB0935" w:rsidRDefault="00A92853" w:rsidP="00817B33">
            <w:pPr>
              <w:jc w:val="center"/>
              <w:rPr>
                <w:rFonts w:ascii="Times New Roman" w:hAnsi="Times New Roman"/>
                <w:sz w:val="24"/>
                <w:szCs w:val="24"/>
              </w:rPr>
            </w:pPr>
            <w:r>
              <w:rPr>
                <w:rFonts w:ascii="Times New Roman" w:hAnsi="Times New Roman"/>
                <w:sz w:val="24"/>
                <w:szCs w:val="24"/>
              </w:rPr>
              <w:t>Numri 7</w:t>
            </w:r>
          </w:p>
          <w:p w14:paraId="498AA6F8" w14:textId="77777777" w:rsidR="00A92853" w:rsidRPr="00AB0935" w:rsidRDefault="00A92853" w:rsidP="00A02E3E">
            <w:pPr>
              <w:jc w:val="both"/>
              <w:rPr>
                <w:rFonts w:ascii="Times New Roman" w:hAnsi="Times New Roman"/>
                <w:sz w:val="24"/>
                <w:szCs w:val="24"/>
              </w:rPr>
            </w:pPr>
          </w:p>
          <w:p w14:paraId="498AA6F9" w14:textId="77777777" w:rsidR="00A92853" w:rsidRPr="00AB0935" w:rsidRDefault="00A92853" w:rsidP="00A02E3E">
            <w:pPr>
              <w:jc w:val="both"/>
              <w:rPr>
                <w:rFonts w:ascii="Times New Roman" w:hAnsi="Times New Roman"/>
                <w:sz w:val="24"/>
                <w:szCs w:val="24"/>
              </w:rPr>
            </w:pPr>
          </w:p>
          <w:p w14:paraId="498AA6FA" w14:textId="77777777" w:rsidR="00A92853" w:rsidRPr="00AB0935" w:rsidRDefault="00A92853" w:rsidP="00BA7110">
            <w:pPr>
              <w:jc w:val="both"/>
              <w:rPr>
                <w:rFonts w:ascii="Times New Roman" w:hAnsi="Times New Roman"/>
                <w:b/>
                <w:sz w:val="24"/>
                <w:szCs w:val="24"/>
              </w:rPr>
            </w:pPr>
          </w:p>
          <w:p w14:paraId="498AA6FB" w14:textId="77777777" w:rsidR="00A92853" w:rsidRPr="00AB0935" w:rsidRDefault="00A92853" w:rsidP="00BA7110">
            <w:pPr>
              <w:jc w:val="both"/>
              <w:rPr>
                <w:rFonts w:ascii="Times New Roman" w:hAnsi="Times New Roman"/>
                <w:b/>
                <w:sz w:val="24"/>
                <w:szCs w:val="24"/>
              </w:rPr>
            </w:pPr>
          </w:p>
          <w:p w14:paraId="498AA6FC" w14:textId="77777777" w:rsidR="00A92853" w:rsidRPr="00AB0935" w:rsidRDefault="00A92853" w:rsidP="00BA7110">
            <w:pPr>
              <w:jc w:val="both"/>
              <w:rPr>
                <w:rFonts w:ascii="Times New Roman" w:hAnsi="Times New Roman"/>
                <w:b/>
                <w:sz w:val="24"/>
                <w:szCs w:val="24"/>
              </w:rPr>
            </w:pPr>
          </w:p>
          <w:p w14:paraId="498AA6FD" w14:textId="77777777" w:rsidR="00A92853" w:rsidRPr="00AB0935" w:rsidRDefault="00A92853" w:rsidP="00BA7110">
            <w:pPr>
              <w:jc w:val="both"/>
              <w:rPr>
                <w:rFonts w:ascii="Times New Roman" w:hAnsi="Times New Roman"/>
                <w:b/>
                <w:sz w:val="24"/>
                <w:szCs w:val="24"/>
              </w:rPr>
            </w:pPr>
          </w:p>
          <w:p w14:paraId="498AA6FE" w14:textId="77777777" w:rsidR="00A92853" w:rsidRPr="00AB0935" w:rsidRDefault="00A92853" w:rsidP="00BA7110">
            <w:pPr>
              <w:jc w:val="both"/>
              <w:rPr>
                <w:rFonts w:ascii="Times New Roman" w:hAnsi="Times New Roman"/>
                <w:b/>
                <w:sz w:val="24"/>
                <w:szCs w:val="24"/>
              </w:rPr>
            </w:pPr>
          </w:p>
          <w:p w14:paraId="498AA6FF" w14:textId="77777777" w:rsidR="00A92853" w:rsidRPr="00AB0935" w:rsidRDefault="00A92853" w:rsidP="00BA7110">
            <w:pPr>
              <w:jc w:val="both"/>
              <w:rPr>
                <w:rFonts w:ascii="Times New Roman" w:hAnsi="Times New Roman"/>
                <w:b/>
                <w:sz w:val="24"/>
                <w:szCs w:val="24"/>
              </w:rPr>
            </w:pPr>
          </w:p>
          <w:p w14:paraId="498AA700" w14:textId="77777777" w:rsidR="00A92853" w:rsidRPr="00AB0935" w:rsidRDefault="00A92853" w:rsidP="00BA7110">
            <w:pPr>
              <w:jc w:val="both"/>
              <w:rPr>
                <w:rFonts w:ascii="Times New Roman" w:hAnsi="Times New Roman"/>
                <w:b/>
                <w:sz w:val="24"/>
                <w:szCs w:val="24"/>
              </w:rPr>
            </w:pPr>
          </w:p>
          <w:p w14:paraId="498AA701" w14:textId="77777777" w:rsidR="00A92853" w:rsidRPr="00AB0935" w:rsidRDefault="00A92853" w:rsidP="00BA7110">
            <w:pPr>
              <w:jc w:val="both"/>
              <w:rPr>
                <w:rFonts w:ascii="Times New Roman" w:hAnsi="Times New Roman"/>
                <w:b/>
                <w:sz w:val="24"/>
                <w:szCs w:val="24"/>
              </w:rPr>
            </w:pPr>
          </w:p>
          <w:p w14:paraId="498AA702" w14:textId="77777777" w:rsidR="00A92853" w:rsidRPr="00AB0935" w:rsidRDefault="00A92853" w:rsidP="00BA7110">
            <w:pPr>
              <w:jc w:val="both"/>
              <w:rPr>
                <w:rFonts w:ascii="Times New Roman" w:hAnsi="Times New Roman"/>
                <w:b/>
                <w:sz w:val="24"/>
                <w:szCs w:val="24"/>
              </w:rPr>
            </w:pPr>
          </w:p>
          <w:p w14:paraId="498AA703" w14:textId="77777777" w:rsidR="00A92853" w:rsidRPr="00AB0935" w:rsidRDefault="00A92853" w:rsidP="00BA7110">
            <w:pPr>
              <w:jc w:val="both"/>
              <w:rPr>
                <w:rFonts w:ascii="Times New Roman" w:hAnsi="Times New Roman"/>
                <w:b/>
                <w:sz w:val="24"/>
                <w:szCs w:val="24"/>
              </w:rPr>
            </w:pPr>
          </w:p>
          <w:p w14:paraId="498AA704" w14:textId="77777777" w:rsidR="00A92853" w:rsidRPr="00AB0935" w:rsidRDefault="00A92853" w:rsidP="00BA7110">
            <w:pPr>
              <w:jc w:val="both"/>
              <w:rPr>
                <w:rFonts w:ascii="Times New Roman" w:hAnsi="Times New Roman"/>
                <w:b/>
                <w:sz w:val="24"/>
                <w:szCs w:val="24"/>
              </w:rPr>
            </w:pPr>
          </w:p>
          <w:p w14:paraId="498AA705" w14:textId="77777777" w:rsidR="00A92853" w:rsidRPr="00AB0935" w:rsidRDefault="00A92853" w:rsidP="00BA7110">
            <w:pPr>
              <w:jc w:val="both"/>
              <w:rPr>
                <w:rFonts w:ascii="Times New Roman" w:hAnsi="Times New Roman"/>
                <w:b/>
                <w:sz w:val="24"/>
                <w:szCs w:val="24"/>
              </w:rPr>
            </w:pPr>
          </w:p>
          <w:p w14:paraId="498AA706" w14:textId="77777777" w:rsidR="00A92853" w:rsidRPr="00AB0935" w:rsidRDefault="00A92853" w:rsidP="00BA7110">
            <w:pPr>
              <w:jc w:val="both"/>
              <w:rPr>
                <w:rFonts w:ascii="Times New Roman" w:hAnsi="Times New Roman"/>
                <w:b/>
                <w:sz w:val="24"/>
                <w:szCs w:val="24"/>
              </w:rPr>
            </w:pPr>
          </w:p>
          <w:p w14:paraId="498AA707" w14:textId="77777777" w:rsidR="00A92853" w:rsidRPr="00AB0935" w:rsidRDefault="00A92853" w:rsidP="00BA7110">
            <w:pPr>
              <w:jc w:val="both"/>
              <w:rPr>
                <w:rFonts w:ascii="Times New Roman" w:hAnsi="Times New Roman"/>
                <w:b/>
                <w:sz w:val="24"/>
                <w:szCs w:val="24"/>
              </w:rPr>
            </w:pPr>
          </w:p>
          <w:p w14:paraId="498AA708" w14:textId="77777777" w:rsidR="00A92853" w:rsidRPr="00AB0935" w:rsidRDefault="00A92853" w:rsidP="00BA7110">
            <w:pPr>
              <w:jc w:val="both"/>
              <w:rPr>
                <w:rFonts w:ascii="Times New Roman" w:hAnsi="Times New Roman"/>
                <w:b/>
                <w:sz w:val="24"/>
                <w:szCs w:val="24"/>
              </w:rPr>
            </w:pPr>
          </w:p>
          <w:p w14:paraId="498AA709" w14:textId="77777777" w:rsidR="00A92853" w:rsidRPr="00AB0935" w:rsidRDefault="00A92853" w:rsidP="00BA7110">
            <w:pPr>
              <w:jc w:val="both"/>
              <w:rPr>
                <w:rFonts w:ascii="Times New Roman" w:hAnsi="Times New Roman"/>
                <w:b/>
                <w:sz w:val="24"/>
                <w:szCs w:val="24"/>
              </w:rPr>
            </w:pPr>
          </w:p>
          <w:p w14:paraId="498AA70A" w14:textId="77777777" w:rsidR="00A92853" w:rsidRPr="00AB0935" w:rsidRDefault="00A92853" w:rsidP="00BA7110">
            <w:pPr>
              <w:jc w:val="both"/>
              <w:rPr>
                <w:rFonts w:ascii="Times New Roman" w:hAnsi="Times New Roman"/>
                <w:b/>
                <w:sz w:val="24"/>
                <w:szCs w:val="24"/>
              </w:rPr>
            </w:pPr>
          </w:p>
          <w:p w14:paraId="498AA70B" w14:textId="77777777" w:rsidR="00A92853" w:rsidRPr="00AB0935" w:rsidRDefault="00A92853" w:rsidP="00BA7110">
            <w:pPr>
              <w:jc w:val="both"/>
              <w:rPr>
                <w:rFonts w:ascii="Times New Roman" w:hAnsi="Times New Roman"/>
                <w:b/>
                <w:sz w:val="24"/>
                <w:szCs w:val="24"/>
              </w:rPr>
            </w:pPr>
          </w:p>
          <w:p w14:paraId="498AA70C" w14:textId="77777777" w:rsidR="00A92853" w:rsidRPr="00AB0935" w:rsidRDefault="00A92853" w:rsidP="00BA7110">
            <w:pPr>
              <w:jc w:val="both"/>
              <w:rPr>
                <w:rFonts w:ascii="Times New Roman" w:hAnsi="Times New Roman"/>
                <w:b/>
                <w:sz w:val="24"/>
                <w:szCs w:val="24"/>
              </w:rPr>
            </w:pPr>
          </w:p>
          <w:p w14:paraId="498AA70D" w14:textId="77777777" w:rsidR="00A92853" w:rsidRPr="00AB0935" w:rsidRDefault="00A92853" w:rsidP="00BA7110">
            <w:pPr>
              <w:jc w:val="both"/>
              <w:rPr>
                <w:rFonts w:ascii="Times New Roman" w:hAnsi="Times New Roman"/>
                <w:b/>
                <w:sz w:val="24"/>
                <w:szCs w:val="24"/>
              </w:rPr>
            </w:pPr>
          </w:p>
          <w:p w14:paraId="498AA70E" w14:textId="77777777" w:rsidR="00A92853" w:rsidRPr="00AB0935" w:rsidRDefault="00A92853" w:rsidP="00BA7110">
            <w:pPr>
              <w:jc w:val="both"/>
              <w:rPr>
                <w:rFonts w:ascii="Times New Roman" w:hAnsi="Times New Roman"/>
                <w:b/>
                <w:sz w:val="24"/>
                <w:szCs w:val="24"/>
              </w:rPr>
            </w:pPr>
          </w:p>
          <w:p w14:paraId="498AA70F" w14:textId="77777777" w:rsidR="00A92853" w:rsidRPr="00AB0935" w:rsidRDefault="00A92853" w:rsidP="00BA7110">
            <w:pPr>
              <w:jc w:val="both"/>
              <w:rPr>
                <w:rFonts w:ascii="Times New Roman" w:hAnsi="Times New Roman"/>
                <w:b/>
                <w:sz w:val="24"/>
                <w:szCs w:val="24"/>
              </w:rPr>
            </w:pPr>
          </w:p>
          <w:p w14:paraId="498AA710" w14:textId="77777777" w:rsidR="00A92853" w:rsidRPr="00AB0935" w:rsidRDefault="00A92853" w:rsidP="00BA7110">
            <w:pPr>
              <w:jc w:val="both"/>
              <w:rPr>
                <w:rFonts w:ascii="Times New Roman" w:hAnsi="Times New Roman"/>
                <w:b/>
                <w:sz w:val="24"/>
                <w:szCs w:val="24"/>
              </w:rPr>
            </w:pPr>
          </w:p>
          <w:p w14:paraId="498AA711" w14:textId="77777777" w:rsidR="00A92853" w:rsidRPr="00AB0935" w:rsidRDefault="00A92853" w:rsidP="00BA7110">
            <w:pPr>
              <w:jc w:val="both"/>
              <w:rPr>
                <w:rFonts w:ascii="Times New Roman" w:hAnsi="Times New Roman"/>
                <w:b/>
                <w:sz w:val="24"/>
                <w:szCs w:val="24"/>
              </w:rPr>
            </w:pPr>
          </w:p>
          <w:p w14:paraId="498AA712" w14:textId="77777777" w:rsidR="00A92853" w:rsidRPr="00AB0935" w:rsidRDefault="00A92853" w:rsidP="00BA7110">
            <w:pPr>
              <w:jc w:val="both"/>
              <w:rPr>
                <w:rFonts w:ascii="Times New Roman" w:hAnsi="Times New Roman"/>
                <w:b/>
                <w:sz w:val="24"/>
                <w:szCs w:val="24"/>
              </w:rPr>
            </w:pPr>
          </w:p>
          <w:p w14:paraId="498AA713" w14:textId="77777777" w:rsidR="00A92853" w:rsidRPr="00AB0935" w:rsidRDefault="00A92853" w:rsidP="00BA7110">
            <w:pPr>
              <w:jc w:val="both"/>
              <w:rPr>
                <w:rFonts w:ascii="Times New Roman" w:hAnsi="Times New Roman"/>
                <w:b/>
                <w:sz w:val="24"/>
                <w:szCs w:val="24"/>
              </w:rPr>
            </w:pPr>
          </w:p>
          <w:p w14:paraId="498AA714" w14:textId="77777777" w:rsidR="00A92853" w:rsidRPr="00AB0935" w:rsidRDefault="00A92853" w:rsidP="00BA7110">
            <w:pPr>
              <w:jc w:val="both"/>
              <w:rPr>
                <w:rFonts w:ascii="Times New Roman" w:hAnsi="Times New Roman"/>
                <w:b/>
                <w:sz w:val="24"/>
                <w:szCs w:val="24"/>
              </w:rPr>
            </w:pPr>
          </w:p>
          <w:p w14:paraId="498AA715" w14:textId="77777777" w:rsidR="00A92853" w:rsidRPr="00AB0935" w:rsidRDefault="00A92853" w:rsidP="00BA7110">
            <w:pPr>
              <w:jc w:val="both"/>
              <w:rPr>
                <w:rFonts w:ascii="Times New Roman" w:hAnsi="Times New Roman"/>
                <w:b/>
                <w:sz w:val="24"/>
                <w:szCs w:val="24"/>
              </w:rPr>
            </w:pPr>
          </w:p>
          <w:p w14:paraId="498AA716" w14:textId="77777777" w:rsidR="00A92853" w:rsidRPr="00AB0935" w:rsidRDefault="00A92853" w:rsidP="00BA7110">
            <w:pPr>
              <w:jc w:val="both"/>
              <w:rPr>
                <w:rFonts w:ascii="Times New Roman" w:hAnsi="Times New Roman"/>
                <w:b/>
                <w:sz w:val="24"/>
                <w:szCs w:val="24"/>
              </w:rPr>
            </w:pPr>
          </w:p>
          <w:p w14:paraId="498AA717" w14:textId="77777777" w:rsidR="00A92853" w:rsidRPr="00AB0935" w:rsidRDefault="00A92853" w:rsidP="00BA7110">
            <w:pPr>
              <w:jc w:val="both"/>
              <w:rPr>
                <w:rFonts w:ascii="Times New Roman" w:hAnsi="Times New Roman"/>
                <w:b/>
                <w:sz w:val="24"/>
                <w:szCs w:val="24"/>
              </w:rPr>
            </w:pPr>
          </w:p>
          <w:p w14:paraId="498AA718" w14:textId="77777777" w:rsidR="00A92853" w:rsidRPr="00AB0935" w:rsidRDefault="00A92853" w:rsidP="00BA7110">
            <w:pPr>
              <w:jc w:val="both"/>
              <w:rPr>
                <w:rFonts w:ascii="Times New Roman" w:hAnsi="Times New Roman"/>
                <w:b/>
                <w:sz w:val="24"/>
                <w:szCs w:val="24"/>
              </w:rPr>
            </w:pPr>
          </w:p>
          <w:p w14:paraId="498AA719" w14:textId="77777777" w:rsidR="00A92853" w:rsidRPr="00AB0935" w:rsidRDefault="00A92853" w:rsidP="00BA7110">
            <w:pPr>
              <w:jc w:val="both"/>
              <w:rPr>
                <w:rFonts w:ascii="Times New Roman" w:hAnsi="Times New Roman"/>
                <w:b/>
                <w:sz w:val="24"/>
                <w:szCs w:val="24"/>
              </w:rPr>
            </w:pPr>
          </w:p>
          <w:p w14:paraId="498AA71A" w14:textId="77777777" w:rsidR="00A92853" w:rsidRPr="00AB0935" w:rsidRDefault="00A92853" w:rsidP="00BA7110">
            <w:pPr>
              <w:jc w:val="both"/>
              <w:rPr>
                <w:rFonts w:ascii="Times New Roman" w:hAnsi="Times New Roman"/>
                <w:b/>
                <w:sz w:val="24"/>
                <w:szCs w:val="24"/>
              </w:rPr>
            </w:pPr>
          </w:p>
          <w:p w14:paraId="498AA71B" w14:textId="77777777" w:rsidR="00A92853" w:rsidRPr="00AB0935" w:rsidRDefault="00A92853" w:rsidP="00BA7110">
            <w:pPr>
              <w:jc w:val="both"/>
              <w:rPr>
                <w:rFonts w:ascii="Times New Roman" w:hAnsi="Times New Roman"/>
                <w:b/>
                <w:sz w:val="24"/>
                <w:szCs w:val="24"/>
              </w:rPr>
            </w:pPr>
          </w:p>
          <w:p w14:paraId="498AA71C" w14:textId="77777777" w:rsidR="00A92853" w:rsidRPr="00AB0935" w:rsidRDefault="00A92853" w:rsidP="00BA7110">
            <w:pPr>
              <w:jc w:val="both"/>
              <w:rPr>
                <w:rFonts w:ascii="Times New Roman" w:hAnsi="Times New Roman"/>
                <w:b/>
                <w:sz w:val="24"/>
                <w:szCs w:val="24"/>
              </w:rPr>
            </w:pPr>
          </w:p>
          <w:p w14:paraId="498AA71D" w14:textId="77777777" w:rsidR="00A92853" w:rsidRPr="00AB0935" w:rsidRDefault="00A92853" w:rsidP="00BA7110">
            <w:pPr>
              <w:jc w:val="both"/>
              <w:rPr>
                <w:rFonts w:ascii="Times New Roman" w:hAnsi="Times New Roman"/>
                <w:b/>
                <w:sz w:val="24"/>
                <w:szCs w:val="24"/>
              </w:rPr>
            </w:pPr>
          </w:p>
          <w:p w14:paraId="498AA71E" w14:textId="77777777" w:rsidR="00A92853" w:rsidRPr="00AB0935" w:rsidRDefault="00A92853" w:rsidP="00BA7110">
            <w:pPr>
              <w:jc w:val="both"/>
              <w:rPr>
                <w:rFonts w:ascii="Times New Roman" w:hAnsi="Times New Roman"/>
                <w:b/>
                <w:sz w:val="24"/>
                <w:szCs w:val="24"/>
              </w:rPr>
            </w:pPr>
          </w:p>
          <w:p w14:paraId="498AA71F" w14:textId="77777777" w:rsidR="00A92853" w:rsidRPr="00AB0935" w:rsidRDefault="00A92853" w:rsidP="00BA7110">
            <w:pPr>
              <w:jc w:val="both"/>
              <w:rPr>
                <w:rFonts w:ascii="Times New Roman" w:hAnsi="Times New Roman"/>
                <w:b/>
                <w:sz w:val="24"/>
                <w:szCs w:val="24"/>
              </w:rPr>
            </w:pPr>
          </w:p>
          <w:p w14:paraId="498AA720" w14:textId="77777777" w:rsidR="00A92853" w:rsidRPr="00AB0935" w:rsidRDefault="00A92853" w:rsidP="00BA7110">
            <w:pPr>
              <w:jc w:val="both"/>
              <w:rPr>
                <w:rFonts w:ascii="Times New Roman" w:hAnsi="Times New Roman"/>
                <w:b/>
                <w:sz w:val="24"/>
                <w:szCs w:val="24"/>
              </w:rPr>
            </w:pPr>
          </w:p>
          <w:p w14:paraId="498AA721" w14:textId="77777777" w:rsidR="00A92853" w:rsidRPr="00AB0935" w:rsidRDefault="00A92853" w:rsidP="00BA7110">
            <w:pPr>
              <w:jc w:val="both"/>
              <w:rPr>
                <w:rFonts w:ascii="Times New Roman" w:hAnsi="Times New Roman"/>
                <w:b/>
                <w:sz w:val="24"/>
                <w:szCs w:val="24"/>
              </w:rPr>
            </w:pPr>
          </w:p>
          <w:p w14:paraId="498AA722" w14:textId="77777777" w:rsidR="00A92853" w:rsidRPr="00AB0935" w:rsidRDefault="00A92853" w:rsidP="00BA7110">
            <w:pPr>
              <w:jc w:val="both"/>
              <w:rPr>
                <w:rFonts w:ascii="Times New Roman" w:hAnsi="Times New Roman"/>
                <w:b/>
                <w:sz w:val="24"/>
                <w:szCs w:val="24"/>
              </w:rPr>
            </w:pPr>
          </w:p>
          <w:p w14:paraId="498AA723" w14:textId="77777777" w:rsidR="00A92853" w:rsidRPr="00AB0935" w:rsidRDefault="00A92853" w:rsidP="00BA7110">
            <w:pPr>
              <w:jc w:val="both"/>
              <w:rPr>
                <w:rFonts w:ascii="Times New Roman" w:hAnsi="Times New Roman"/>
                <w:b/>
                <w:sz w:val="24"/>
                <w:szCs w:val="24"/>
              </w:rPr>
            </w:pPr>
          </w:p>
          <w:p w14:paraId="498AA724" w14:textId="77777777" w:rsidR="00A92853" w:rsidRPr="00AB0935" w:rsidRDefault="00A92853" w:rsidP="00BA7110">
            <w:pPr>
              <w:jc w:val="both"/>
              <w:rPr>
                <w:rFonts w:ascii="Times New Roman" w:hAnsi="Times New Roman"/>
                <w:b/>
                <w:sz w:val="24"/>
                <w:szCs w:val="24"/>
              </w:rPr>
            </w:pPr>
          </w:p>
          <w:p w14:paraId="498AA725" w14:textId="77777777" w:rsidR="00A92853" w:rsidRPr="00AB0935" w:rsidRDefault="00A92853" w:rsidP="00BA7110">
            <w:pPr>
              <w:jc w:val="both"/>
              <w:rPr>
                <w:rFonts w:ascii="Times New Roman" w:hAnsi="Times New Roman"/>
                <w:b/>
                <w:sz w:val="24"/>
                <w:szCs w:val="24"/>
              </w:rPr>
            </w:pPr>
          </w:p>
          <w:p w14:paraId="498AA726" w14:textId="77777777" w:rsidR="00A92853" w:rsidRPr="00AB0935" w:rsidRDefault="00A92853" w:rsidP="00BA7110">
            <w:pPr>
              <w:jc w:val="both"/>
              <w:rPr>
                <w:rFonts w:ascii="Times New Roman" w:hAnsi="Times New Roman"/>
                <w:b/>
                <w:sz w:val="24"/>
                <w:szCs w:val="24"/>
              </w:rPr>
            </w:pPr>
          </w:p>
          <w:p w14:paraId="498AA727" w14:textId="77777777" w:rsidR="00A92853" w:rsidRPr="00AB0935" w:rsidRDefault="00A92853" w:rsidP="00BA7110">
            <w:pPr>
              <w:jc w:val="both"/>
              <w:rPr>
                <w:rFonts w:ascii="Times New Roman" w:hAnsi="Times New Roman"/>
                <w:b/>
                <w:sz w:val="24"/>
                <w:szCs w:val="24"/>
              </w:rPr>
            </w:pPr>
          </w:p>
          <w:p w14:paraId="498AA728" w14:textId="77777777" w:rsidR="00A92853" w:rsidRPr="00AB0935" w:rsidRDefault="00A92853" w:rsidP="00BA7110">
            <w:pPr>
              <w:jc w:val="both"/>
              <w:rPr>
                <w:rFonts w:ascii="Times New Roman" w:hAnsi="Times New Roman"/>
                <w:b/>
                <w:sz w:val="24"/>
                <w:szCs w:val="24"/>
              </w:rPr>
            </w:pPr>
          </w:p>
          <w:p w14:paraId="498AA729" w14:textId="77777777" w:rsidR="00A92853" w:rsidRPr="00AB0935" w:rsidRDefault="00A92853" w:rsidP="00BA7110">
            <w:pPr>
              <w:jc w:val="both"/>
              <w:rPr>
                <w:rFonts w:ascii="Times New Roman" w:hAnsi="Times New Roman"/>
                <w:b/>
                <w:sz w:val="24"/>
                <w:szCs w:val="24"/>
              </w:rPr>
            </w:pPr>
          </w:p>
          <w:p w14:paraId="498AA72A" w14:textId="77777777" w:rsidR="00A92853" w:rsidRPr="00AB0935" w:rsidRDefault="00A92853" w:rsidP="00BA7110">
            <w:pPr>
              <w:jc w:val="both"/>
              <w:rPr>
                <w:rFonts w:ascii="Times New Roman" w:hAnsi="Times New Roman"/>
                <w:b/>
                <w:sz w:val="24"/>
                <w:szCs w:val="24"/>
              </w:rPr>
            </w:pPr>
          </w:p>
          <w:p w14:paraId="498AA72B" w14:textId="77777777" w:rsidR="00A92853" w:rsidRPr="00AB0935" w:rsidRDefault="00A92853" w:rsidP="00BA7110">
            <w:pPr>
              <w:jc w:val="both"/>
              <w:rPr>
                <w:rFonts w:ascii="Times New Roman" w:hAnsi="Times New Roman"/>
                <w:b/>
                <w:sz w:val="24"/>
                <w:szCs w:val="24"/>
              </w:rPr>
            </w:pPr>
          </w:p>
          <w:p w14:paraId="498AA72C" w14:textId="77777777" w:rsidR="00A92853" w:rsidRPr="00AB0935" w:rsidRDefault="00A92853" w:rsidP="00BA7110">
            <w:pPr>
              <w:jc w:val="both"/>
              <w:rPr>
                <w:rFonts w:ascii="Times New Roman" w:hAnsi="Times New Roman"/>
                <w:b/>
                <w:sz w:val="24"/>
                <w:szCs w:val="24"/>
              </w:rPr>
            </w:pPr>
          </w:p>
          <w:p w14:paraId="498AA72D" w14:textId="77777777" w:rsidR="00A92853" w:rsidRPr="00AB0935" w:rsidRDefault="00A92853" w:rsidP="00BA7110">
            <w:pPr>
              <w:jc w:val="both"/>
              <w:rPr>
                <w:rFonts w:ascii="Times New Roman" w:hAnsi="Times New Roman"/>
                <w:b/>
                <w:sz w:val="24"/>
                <w:szCs w:val="24"/>
              </w:rPr>
            </w:pPr>
          </w:p>
          <w:p w14:paraId="498AA72E" w14:textId="77777777" w:rsidR="00A92853" w:rsidRPr="00AB0935" w:rsidRDefault="00A92853" w:rsidP="00BA7110">
            <w:pPr>
              <w:jc w:val="both"/>
              <w:rPr>
                <w:rFonts w:ascii="Times New Roman" w:hAnsi="Times New Roman"/>
                <w:b/>
                <w:sz w:val="24"/>
                <w:szCs w:val="24"/>
              </w:rPr>
            </w:pPr>
          </w:p>
          <w:p w14:paraId="498AA72F" w14:textId="77777777" w:rsidR="00A92853" w:rsidRPr="00AB0935" w:rsidRDefault="00A92853" w:rsidP="00BA7110">
            <w:pPr>
              <w:jc w:val="both"/>
              <w:rPr>
                <w:rFonts w:ascii="Times New Roman" w:hAnsi="Times New Roman"/>
                <w:b/>
                <w:sz w:val="24"/>
                <w:szCs w:val="24"/>
              </w:rPr>
            </w:pPr>
          </w:p>
          <w:p w14:paraId="498AA730" w14:textId="77777777" w:rsidR="00A92853" w:rsidRPr="00AB0935" w:rsidRDefault="00A92853" w:rsidP="00BA7110">
            <w:pPr>
              <w:jc w:val="both"/>
              <w:rPr>
                <w:rFonts w:ascii="Times New Roman" w:hAnsi="Times New Roman"/>
                <w:b/>
                <w:sz w:val="24"/>
                <w:szCs w:val="24"/>
              </w:rPr>
            </w:pPr>
          </w:p>
          <w:p w14:paraId="498AA731" w14:textId="77777777" w:rsidR="00A92853" w:rsidRPr="00AB0935" w:rsidRDefault="00A92853" w:rsidP="00BA7110">
            <w:pPr>
              <w:jc w:val="both"/>
              <w:rPr>
                <w:rFonts w:ascii="Times New Roman" w:hAnsi="Times New Roman"/>
                <w:b/>
                <w:sz w:val="24"/>
                <w:szCs w:val="24"/>
              </w:rPr>
            </w:pPr>
          </w:p>
          <w:p w14:paraId="498AA732" w14:textId="77777777" w:rsidR="00A92853" w:rsidRPr="00AB0935" w:rsidRDefault="00A92853" w:rsidP="00BA7110">
            <w:pPr>
              <w:jc w:val="both"/>
              <w:rPr>
                <w:rFonts w:ascii="Times New Roman" w:hAnsi="Times New Roman"/>
                <w:b/>
                <w:sz w:val="24"/>
                <w:szCs w:val="24"/>
              </w:rPr>
            </w:pPr>
          </w:p>
          <w:p w14:paraId="498AA733" w14:textId="77777777" w:rsidR="00A92853" w:rsidRPr="00AB0935" w:rsidRDefault="00A92853" w:rsidP="00BA7110">
            <w:pPr>
              <w:jc w:val="both"/>
              <w:rPr>
                <w:rFonts w:ascii="Times New Roman" w:hAnsi="Times New Roman"/>
                <w:b/>
                <w:sz w:val="24"/>
                <w:szCs w:val="24"/>
              </w:rPr>
            </w:pPr>
          </w:p>
          <w:p w14:paraId="498AA734" w14:textId="77777777" w:rsidR="00A92853" w:rsidRPr="00AB0935" w:rsidRDefault="00A92853" w:rsidP="00BA7110">
            <w:pPr>
              <w:jc w:val="both"/>
              <w:rPr>
                <w:rFonts w:ascii="Times New Roman" w:hAnsi="Times New Roman"/>
                <w:b/>
                <w:sz w:val="24"/>
                <w:szCs w:val="24"/>
              </w:rPr>
            </w:pPr>
          </w:p>
          <w:p w14:paraId="498AA735" w14:textId="77777777" w:rsidR="00A92853" w:rsidRPr="00AB0935" w:rsidRDefault="00A92853" w:rsidP="00BA7110">
            <w:pPr>
              <w:jc w:val="both"/>
              <w:rPr>
                <w:rFonts w:ascii="Times New Roman" w:hAnsi="Times New Roman"/>
                <w:b/>
                <w:sz w:val="24"/>
                <w:szCs w:val="24"/>
              </w:rPr>
            </w:pPr>
          </w:p>
          <w:p w14:paraId="498AA736" w14:textId="77777777" w:rsidR="00A92853" w:rsidRPr="00AB0935" w:rsidRDefault="00A92853" w:rsidP="00BA7110">
            <w:pPr>
              <w:jc w:val="both"/>
              <w:rPr>
                <w:rFonts w:ascii="Times New Roman" w:hAnsi="Times New Roman"/>
                <w:b/>
                <w:sz w:val="24"/>
                <w:szCs w:val="24"/>
              </w:rPr>
            </w:pPr>
          </w:p>
          <w:p w14:paraId="498AA737" w14:textId="77777777" w:rsidR="00A92853" w:rsidRPr="00AB0935" w:rsidRDefault="00A92853" w:rsidP="00BA7110">
            <w:pPr>
              <w:jc w:val="both"/>
              <w:rPr>
                <w:rFonts w:ascii="Times New Roman" w:hAnsi="Times New Roman"/>
                <w:b/>
                <w:sz w:val="24"/>
                <w:szCs w:val="24"/>
              </w:rPr>
            </w:pPr>
          </w:p>
          <w:p w14:paraId="498AA738" w14:textId="77777777" w:rsidR="00A92853" w:rsidRPr="00AB0935" w:rsidRDefault="00A92853" w:rsidP="00BA7110">
            <w:pPr>
              <w:jc w:val="both"/>
              <w:rPr>
                <w:rFonts w:ascii="Times New Roman" w:hAnsi="Times New Roman"/>
                <w:b/>
                <w:sz w:val="24"/>
                <w:szCs w:val="24"/>
              </w:rPr>
            </w:pPr>
          </w:p>
          <w:p w14:paraId="498AA739" w14:textId="77777777" w:rsidR="00A92853" w:rsidRPr="00AB0935" w:rsidRDefault="00A92853" w:rsidP="00BA7110">
            <w:pPr>
              <w:jc w:val="both"/>
              <w:rPr>
                <w:rFonts w:ascii="Times New Roman" w:hAnsi="Times New Roman"/>
                <w:b/>
                <w:sz w:val="24"/>
                <w:szCs w:val="24"/>
              </w:rPr>
            </w:pPr>
          </w:p>
          <w:p w14:paraId="498AA73A" w14:textId="77777777" w:rsidR="00A92853" w:rsidRPr="00AB0935" w:rsidRDefault="00A92853" w:rsidP="00BA7110">
            <w:pPr>
              <w:jc w:val="both"/>
              <w:rPr>
                <w:rFonts w:ascii="Times New Roman" w:hAnsi="Times New Roman"/>
                <w:b/>
                <w:sz w:val="24"/>
                <w:szCs w:val="24"/>
              </w:rPr>
            </w:pPr>
          </w:p>
          <w:p w14:paraId="498AA73B" w14:textId="77777777" w:rsidR="00A92853" w:rsidRPr="00AB0935" w:rsidRDefault="00A92853" w:rsidP="00BA7110">
            <w:pPr>
              <w:jc w:val="both"/>
              <w:rPr>
                <w:rFonts w:ascii="Times New Roman" w:hAnsi="Times New Roman"/>
                <w:b/>
                <w:sz w:val="24"/>
                <w:szCs w:val="24"/>
              </w:rPr>
            </w:pPr>
          </w:p>
          <w:p w14:paraId="498AA73C" w14:textId="77777777" w:rsidR="00A92853" w:rsidRPr="00AB0935" w:rsidRDefault="00A92853" w:rsidP="00BA7110">
            <w:pPr>
              <w:jc w:val="both"/>
              <w:rPr>
                <w:rFonts w:ascii="Times New Roman" w:hAnsi="Times New Roman"/>
                <w:b/>
                <w:sz w:val="24"/>
                <w:szCs w:val="24"/>
              </w:rPr>
            </w:pPr>
          </w:p>
          <w:p w14:paraId="498AA73D" w14:textId="77777777" w:rsidR="00A92853" w:rsidRPr="00AB0935" w:rsidRDefault="00A92853" w:rsidP="00BA7110">
            <w:pPr>
              <w:jc w:val="both"/>
              <w:rPr>
                <w:rFonts w:ascii="Times New Roman" w:hAnsi="Times New Roman"/>
                <w:b/>
                <w:sz w:val="24"/>
                <w:szCs w:val="24"/>
              </w:rPr>
            </w:pPr>
          </w:p>
          <w:p w14:paraId="498AA73E" w14:textId="77777777" w:rsidR="00A92853" w:rsidRPr="00AB0935" w:rsidRDefault="00A92853" w:rsidP="00BA7110">
            <w:pPr>
              <w:jc w:val="both"/>
              <w:rPr>
                <w:rFonts w:ascii="Times New Roman" w:hAnsi="Times New Roman"/>
                <w:b/>
                <w:sz w:val="24"/>
                <w:szCs w:val="24"/>
              </w:rPr>
            </w:pPr>
          </w:p>
          <w:p w14:paraId="498AA73F" w14:textId="77777777" w:rsidR="00A92853" w:rsidRPr="00AB0935" w:rsidRDefault="00A92853" w:rsidP="00BA7110">
            <w:pPr>
              <w:jc w:val="both"/>
              <w:rPr>
                <w:rFonts w:ascii="Times New Roman" w:hAnsi="Times New Roman"/>
                <w:b/>
                <w:sz w:val="24"/>
                <w:szCs w:val="24"/>
              </w:rPr>
            </w:pPr>
          </w:p>
          <w:p w14:paraId="498AA740" w14:textId="77777777" w:rsidR="00A92853" w:rsidRPr="00AB0935" w:rsidRDefault="00A92853" w:rsidP="00BA7110">
            <w:pPr>
              <w:jc w:val="both"/>
              <w:rPr>
                <w:rFonts w:ascii="Times New Roman" w:hAnsi="Times New Roman"/>
                <w:b/>
                <w:sz w:val="24"/>
                <w:szCs w:val="24"/>
              </w:rPr>
            </w:pPr>
          </w:p>
          <w:p w14:paraId="498AA741" w14:textId="77777777" w:rsidR="00A92853" w:rsidRPr="00AB0935" w:rsidRDefault="00A92853" w:rsidP="00BA7110">
            <w:pPr>
              <w:jc w:val="both"/>
              <w:rPr>
                <w:rFonts w:ascii="Times New Roman" w:hAnsi="Times New Roman"/>
                <w:b/>
                <w:sz w:val="24"/>
                <w:szCs w:val="24"/>
              </w:rPr>
            </w:pPr>
          </w:p>
          <w:p w14:paraId="498AA742" w14:textId="77777777" w:rsidR="00A92853" w:rsidRPr="00AB0935" w:rsidRDefault="00A92853" w:rsidP="00BA7110">
            <w:pPr>
              <w:jc w:val="both"/>
              <w:rPr>
                <w:rFonts w:ascii="Times New Roman" w:hAnsi="Times New Roman"/>
                <w:b/>
                <w:sz w:val="24"/>
                <w:szCs w:val="24"/>
              </w:rPr>
            </w:pPr>
          </w:p>
          <w:p w14:paraId="498AA743" w14:textId="77777777" w:rsidR="00A92853" w:rsidRPr="00AB0935" w:rsidRDefault="00A92853" w:rsidP="00BA7110">
            <w:pPr>
              <w:jc w:val="both"/>
              <w:rPr>
                <w:rFonts w:ascii="Times New Roman" w:hAnsi="Times New Roman"/>
                <w:b/>
                <w:sz w:val="24"/>
                <w:szCs w:val="24"/>
              </w:rPr>
            </w:pPr>
          </w:p>
          <w:p w14:paraId="498AA744" w14:textId="77777777" w:rsidR="00A92853" w:rsidRPr="00AB0935" w:rsidRDefault="00A92853" w:rsidP="00BA7110">
            <w:pPr>
              <w:jc w:val="both"/>
              <w:rPr>
                <w:rFonts w:ascii="Times New Roman" w:hAnsi="Times New Roman"/>
                <w:b/>
                <w:sz w:val="24"/>
                <w:szCs w:val="24"/>
              </w:rPr>
            </w:pPr>
          </w:p>
          <w:p w14:paraId="498AA745" w14:textId="77777777" w:rsidR="00A92853" w:rsidRPr="00AB0935" w:rsidRDefault="00A92853" w:rsidP="00BA7110">
            <w:pPr>
              <w:jc w:val="both"/>
              <w:rPr>
                <w:rFonts w:ascii="Times New Roman" w:hAnsi="Times New Roman"/>
                <w:b/>
                <w:sz w:val="24"/>
                <w:szCs w:val="24"/>
              </w:rPr>
            </w:pPr>
          </w:p>
          <w:p w14:paraId="498AA746" w14:textId="77777777" w:rsidR="00A92853" w:rsidRPr="00AB0935" w:rsidRDefault="00A92853" w:rsidP="00BA7110">
            <w:pPr>
              <w:jc w:val="both"/>
              <w:rPr>
                <w:rFonts w:ascii="Times New Roman" w:hAnsi="Times New Roman"/>
                <w:b/>
                <w:sz w:val="24"/>
                <w:szCs w:val="24"/>
              </w:rPr>
            </w:pPr>
          </w:p>
          <w:p w14:paraId="498AA747" w14:textId="77777777" w:rsidR="00A92853" w:rsidRPr="00AB0935" w:rsidRDefault="00A92853" w:rsidP="00BA7110">
            <w:pPr>
              <w:jc w:val="both"/>
              <w:rPr>
                <w:rFonts w:ascii="Times New Roman" w:hAnsi="Times New Roman"/>
                <w:b/>
                <w:sz w:val="24"/>
                <w:szCs w:val="24"/>
              </w:rPr>
            </w:pPr>
          </w:p>
          <w:p w14:paraId="498AA748" w14:textId="77777777" w:rsidR="00A92853" w:rsidRPr="00AB0935" w:rsidRDefault="00A92853" w:rsidP="00BA7110">
            <w:pPr>
              <w:jc w:val="both"/>
              <w:rPr>
                <w:rFonts w:ascii="Times New Roman" w:hAnsi="Times New Roman"/>
                <w:b/>
                <w:sz w:val="24"/>
                <w:szCs w:val="24"/>
              </w:rPr>
            </w:pPr>
          </w:p>
          <w:p w14:paraId="498AA749" w14:textId="77777777" w:rsidR="00A92853" w:rsidRPr="00AB0935" w:rsidRDefault="00A92853" w:rsidP="00BA7110">
            <w:pPr>
              <w:jc w:val="both"/>
              <w:rPr>
                <w:rFonts w:ascii="Times New Roman" w:hAnsi="Times New Roman"/>
                <w:b/>
                <w:sz w:val="24"/>
                <w:szCs w:val="24"/>
              </w:rPr>
            </w:pPr>
          </w:p>
          <w:p w14:paraId="498AA74A" w14:textId="77777777" w:rsidR="00A92853" w:rsidRPr="00AB0935" w:rsidRDefault="00A92853" w:rsidP="00BA7110">
            <w:pPr>
              <w:jc w:val="both"/>
              <w:rPr>
                <w:rFonts w:ascii="Times New Roman" w:hAnsi="Times New Roman"/>
                <w:b/>
                <w:sz w:val="24"/>
                <w:szCs w:val="24"/>
              </w:rPr>
            </w:pPr>
          </w:p>
          <w:p w14:paraId="498AA74B" w14:textId="77777777" w:rsidR="00A92853" w:rsidRPr="00AB0935" w:rsidRDefault="00A92853" w:rsidP="00BA7110">
            <w:pPr>
              <w:jc w:val="both"/>
              <w:rPr>
                <w:rFonts w:ascii="Times New Roman" w:hAnsi="Times New Roman"/>
                <w:b/>
                <w:sz w:val="24"/>
                <w:szCs w:val="24"/>
              </w:rPr>
            </w:pPr>
          </w:p>
          <w:p w14:paraId="498AA74C" w14:textId="77777777" w:rsidR="00A92853" w:rsidRPr="00AB0935" w:rsidRDefault="00A92853" w:rsidP="00BA7110">
            <w:pPr>
              <w:jc w:val="both"/>
              <w:rPr>
                <w:rFonts w:ascii="Times New Roman" w:hAnsi="Times New Roman"/>
                <w:b/>
                <w:sz w:val="24"/>
                <w:szCs w:val="24"/>
              </w:rPr>
            </w:pPr>
          </w:p>
          <w:p w14:paraId="498AA74D" w14:textId="77777777" w:rsidR="00A92853" w:rsidRPr="00AB0935" w:rsidRDefault="00A92853" w:rsidP="00BA7110">
            <w:pPr>
              <w:jc w:val="both"/>
              <w:rPr>
                <w:rFonts w:ascii="Times New Roman" w:hAnsi="Times New Roman"/>
                <w:b/>
                <w:sz w:val="24"/>
                <w:szCs w:val="24"/>
              </w:rPr>
            </w:pPr>
          </w:p>
          <w:p w14:paraId="498AA74E" w14:textId="77777777" w:rsidR="00A92853" w:rsidRPr="00AB0935" w:rsidRDefault="00A92853" w:rsidP="00963A66">
            <w:pPr>
              <w:jc w:val="center"/>
              <w:rPr>
                <w:rFonts w:ascii="Times New Roman" w:hAnsi="Times New Roman"/>
                <w:b/>
                <w:sz w:val="24"/>
                <w:szCs w:val="24"/>
              </w:rPr>
            </w:pPr>
            <w:r>
              <w:rPr>
                <w:rFonts w:ascii="Times New Roman" w:hAnsi="Times New Roman"/>
                <w:b/>
                <w:sz w:val="24"/>
                <w:szCs w:val="24"/>
              </w:rPr>
              <w:t>Neni 13</w:t>
            </w:r>
          </w:p>
          <w:p w14:paraId="498AA74F" w14:textId="77777777" w:rsidR="00A92853" w:rsidRPr="00AB0935" w:rsidRDefault="00A92853" w:rsidP="00963A66">
            <w:pPr>
              <w:jc w:val="center"/>
              <w:rPr>
                <w:rFonts w:ascii="Times New Roman" w:hAnsi="Times New Roman"/>
                <w:sz w:val="24"/>
                <w:szCs w:val="24"/>
              </w:rPr>
            </w:pPr>
            <w:r w:rsidRPr="00AB0935">
              <w:rPr>
                <w:rFonts w:ascii="Times New Roman" w:hAnsi="Times New Roman"/>
                <w:sz w:val="24"/>
                <w:szCs w:val="24"/>
              </w:rPr>
              <w:t xml:space="preserve">Numri 1, </w:t>
            </w:r>
          </w:p>
          <w:p w14:paraId="498AA750" w14:textId="77777777" w:rsidR="00A92853" w:rsidRPr="00AB0935" w:rsidRDefault="00A92853" w:rsidP="00963A66">
            <w:pPr>
              <w:jc w:val="center"/>
              <w:rPr>
                <w:rFonts w:ascii="Times New Roman" w:hAnsi="Times New Roman"/>
                <w:sz w:val="24"/>
                <w:szCs w:val="24"/>
              </w:rPr>
            </w:pPr>
            <w:r w:rsidRPr="00AB0935">
              <w:rPr>
                <w:rFonts w:ascii="Times New Roman" w:hAnsi="Times New Roman"/>
                <w:sz w:val="24"/>
                <w:szCs w:val="24"/>
              </w:rPr>
              <w:t>Numri 2,</w:t>
            </w:r>
          </w:p>
          <w:p w14:paraId="498AA751" w14:textId="77777777" w:rsidR="00A92853" w:rsidRPr="00AB0935" w:rsidRDefault="00A92853" w:rsidP="00963A66">
            <w:pPr>
              <w:jc w:val="center"/>
              <w:rPr>
                <w:rFonts w:ascii="Times New Roman" w:hAnsi="Times New Roman"/>
                <w:sz w:val="24"/>
                <w:szCs w:val="24"/>
              </w:rPr>
            </w:pPr>
            <w:r w:rsidRPr="00AB0935">
              <w:rPr>
                <w:rFonts w:ascii="Times New Roman" w:hAnsi="Times New Roman"/>
                <w:sz w:val="24"/>
                <w:szCs w:val="24"/>
              </w:rPr>
              <w:t>Numri 3,</w:t>
            </w:r>
          </w:p>
          <w:p w14:paraId="498AA752" w14:textId="77777777" w:rsidR="00A92853" w:rsidRPr="00AB0935" w:rsidRDefault="00A92853" w:rsidP="00963A66">
            <w:pPr>
              <w:jc w:val="center"/>
              <w:rPr>
                <w:rFonts w:ascii="Times New Roman" w:hAnsi="Times New Roman"/>
                <w:sz w:val="24"/>
                <w:szCs w:val="24"/>
              </w:rPr>
            </w:pPr>
            <w:r w:rsidRPr="00AB0935">
              <w:rPr>
                <w:rFonts w:ascii="Times New Roman" w:hAnsi="Times New Roman"/>
                <w:sz w:val="24"/>
                <w:szCs w:val="24"/>
              </w:rPr>
              <w:t xml:space="preserve">Numri 4, </w:t>
            </w:r>
          </w:p>
          <w:p w14:paraId="498AA753" w14:textId="77777777" w:rsidR="00A92853" w:rsidRDefault="00A92853" w:rsidP="00963A66">
            <w:pPr>
              <w:jc w:val="center"/>
              <w:rPr>
                <w:rFonts w:ascii="Times New Roman" w:hAnsi="Times New Roman"/>
                <w:sz w:val="24"/>
                <w:szCs w:val="24"/>
              </w:rPr>
            </w:pPr>
            <w:r w:rsidRPr="00AB0935">
              <w:rPr>
                <w:rFonts w:ascii="Times New Roman" w:hAnsi="Times New Roman"/>
                <w:sz w:val="24"/>
                <w:szCs w:val="24"/>
              </w:rPr>
              <w:t>Numri 5</w:t>
            </w:r>
            <w:r>
              <w:rPr>
                <w:rFonts w:ascii="Times New Roman" w:hAnsi="Times New Roman"/>
                <w:sz w:val="24"/>
                <w:szCs w:val="24"/>
              </w:rPr>
              <w:t>,</w:t>
            </w:r>
          </w:p>
          <w:p w14:paraId="498AA754" w14:textId="77777777" w:rsidR="00A92853" w:rsidRPr="00AB0935" w:rsidRDefault="00A92853" w:rsidP="00963A66">
            <w:pPr>
              <w:jc w:val="center"/>
              <w:rPr>
                <w:rFonts w:ascii="Times New Roman" w:hAnsi="Times New Roman"/>
                <w:sz w:val="24"/>
                <w:szCs w:val="24"/>
              </w:rPr>
            </w:pPr>
            <w:r w:rsidRPr="00AB0935">
              <w:rPr>
                <w:rFonts w:ascii="Times New Roman" w:hAnsi="Times New Roman"/>
                <w:sz w:val="24"/>
                <w:szCs w:val="24"/>
              </w:rPr>
              <w:t xml:space="preserve">Numri </w:t>
            </w:r>
            <w:r>
              <w:rPr>
                <w:rFonts w:ascii="Times New Roman" w:hAnsi="Times New Roman"/>
                <w:sz w:val="24"/>
                <w:szCs w:val="24"/>
              </w:rPr>
              <w:t>6</w:t>
            </w:r>
          </w:p>
          <w:p w14:paraId="498AA755" w14:textId="77777777" w:rsidR="00A92853" w:rsidRPr="00AB0935" w:rsidRDefault="00A92853" w:rsidP="00BA7110">
            <w:pPr>
              <w:rPr>
                <w:rFonts w:ascii="Times New Roman" w:hAnsi="Times New Roman"/>
                <w:sz w:val="24"/>
                <w:szCs w:val="24"/>
              </w:rPr>
            </w:pPr>
          </w:p>
        </w:tc>
        <w:tc>
          <w:tcPr>
            <w:tcW w:w="3600" w:type="dxa"/>
          </w:tcPr>
          <w:p w14:paraId="498AA756" w14:textId="77777777" w:rsidR="00A92853" w:rsidRPr="00AB0935" w:rsidRDefault="00A92853" w:rsidP="004724F4">
            <w:pPr>
              <w:jc w:val="both"/>
              <w:rPr>
                <w:rFonts w:ascii="Times New Roman" w:hAnsi="Times New Roman"/>
                <w:b/>
                <w:sz w:val="24"/>
                <w:szCs w:val="24"/>
              </w:rPr>
            </w:pPr>
            <w:r w:rsidRPr="00AB0935">
              <w:rPr>
                <w:rFonts w:ascii="Times New Roman" w:hAnsi="Times New Roman"/>
                <w:b/>
                <w:sz w:val="24"/>
                <w:szCs w:val="24"/>
              </w:rPr>
              <w:lastRenderedPageBreak/>
              <w:t xml:space="preserve">Licencimi </w:t>
            </w:r>
          </w:p>
          <w:p w14:paraId="498AA757" w14:textId="77777777" w:rsidR="00A92853" w:rsidRPr="001969E4" w:rsidRDefault="00A92853" w:rsidP="001969E4">
            <w:pPr>
              <w:jc w:val="both"/>
              <w:rPr>
                <w:rFonts w:ascii="Times New Roman" w:hAnsi="Times New Roman"/>
                <w:sz w:val="24"/>
                <w:szCs w:val="24"/>
              </w:rPr>
            </w:pPr>
            <w:r w:rsidRPr="001969E4">
              <w:rPr>
                <w:rFonts w:ascii="Times New Roman" w:hAnsi="Times New Roman"/>
                <w:sz w:val="24"/>
                <w:szCs w:val="24"/>
              </w:rPr>
              <w:t xml:space="preserve">1. Veprimtaria e tregtimit të biokarburanteve dhe të lëndëve të tjera djegëse, të rinovueshme, në formë të pastër ose në formë përzierje, realizohet nga subjektet e parashikuara në ligjin nr. 8450, datë 24.2.1999 "Për përpunimin, transportimin dhe tregtimin e naftës, të gazit dhe nënprodukteve të tyre", të ndryshuar, të cilët janë licencuar sipas parashikimeve të legjislacionit në fuqi. </w:t>
            </w:r>
          </w:p>
          <w:p w14:paraId="498AA758" w14:textId="77777777" w:rsidR="00A92853" w:rsidRPr="001969E4" w:rsidRDefault="00A92853" w:rsidP="001969E4">
            <w:pPr>
              <w:jc w:val="both"/>
              <w:rPr>
                <w:rFonts w:ascii="Times New Roman" w:hAnsi="Times New Roman"/>
                <w:sz w:val="24"/>
                <w:szCs w:val="24"/>
              </w:rPr>
            </w:pPr>
          </w:p>
          <w:p w14:paraId="498AA759" w14:textId="77777777" w:rsidR="00A92853" w:rsidRPr="001969E4" w:rsidRDefault="00A92853" w:rsidP="001969E4">
            <w:pPr>
              <w:jc w:val="both"/>
              <w:rPr>
                <w:rFonts w:ascii="Times New Roman" w:hAnsi="Times New Roman"/>
                <w:sz w:val="24"/>
                <w:szCs w:val="24"/>
              </w:rPr>
            </w:pPr>
            <w:r w:rsidRPr="001969E4">
              <w:rPr>
                <w:rFonts w:ascii="Times New Roman" w:hAnsi="Times New Roman"/>
                <w:sz w:val="24"/>
                <w:szCs w:val="24"/>
              </w:rPr>
              <w:t xml:space="preserve">Veprimtaria e tregtimit me </w:t>
            </w:r>
            <w:r w:rsidRPr="001969E4">
              <w:rPr>
                <w:rFonts w:ascii="Times New Roman" w:hAnsi="Times New Roman"/>
                <w:sz w:val="24"/>
                <w:szCs w:val="24"/>
              </w:rPr>
              <w:lastRenderedPageBreak/>
              <w:t>shumicë e biokarburanteve dhe lëndëve të tjera djegëse, të rinovueshme, në formë të pastër ose në formë përzierjeje, përfshihet në licencën “Tregëtimi me shumicë i naftës, gazit, nënprodukteve përfshirë ato bio si dhe lëndët djegëse”, me kodin VIII.1.A dhe licencohet sipas ligjit për licencat.</w:t>
            </w:r>
          </w:p>
          <w:p w14:paraId="498AA75A" w14:textId="77777777" w:rsidR="00A92853" w:rsidRPr="001969E4" w:rsidRDefault="00A92853" w:rsidP="001969E4">
            <w:pPr>
              <w:jc w:val="both"/>
              <w:rPr>
                <w:rFonts w:ascii="Times New Roman" w:hAnsi="Times New Roman"/>
                <w:sz w:val="24"/>
                <w:szCs w:val="24"/>
              </w:rPr>
            </w:pPr>
          </w:p>
          <w:p w14:paraId="498AA75B" w14:textId="77777777" w:rsidR="00A92853" w:rsidRPr="001969E4" w:rsidRDefault="00A92853" w:rsidP="001969E4">
            <w:pPr>
              <w:jc w:val="both"/>
              <w:rPr>
                <w:rFonts w:ascii="Times New Roman" w:hAnsi="Times New Roman"/>
                <w:sz w:val="24"/>
                <w:szCs w:val="24"/>
              </w:rPr>
            </w:pPr>
            <w:r w:rsidRPr="001969E4">
              <w:rPr>
                <w:rFonts w:ascii="Times New Roman" w:hAnsi="Times New Roman"/>
                <w:sz w:val="24"/>
                <w:szCs w:val="24"/>
              </w:rPr>
              <w:t>2. Licenca e prodhimit dhe e përzierjes së biokarburanteve të përcaktuara në këtë ligj përfshihen në kategorinë VIII.1 të shtojcës së ligjit nr. 10 081, datë 23.2.2009 "Për licencat, autorizimet dhe lejet në Republikën e Shqipërisë", i ndryshuar dhe jepet nga ministri përgjegjës për hidrokarburet, në përputhje me nenin 13 të këtij ligji.</w:t>
            </w:r>
          </w:p>
          <w:p w14:paraId="498AA75C" w14:textId="77777777" w:rsidR="00A92853" w:rsidRPr="001969E4" w:rsidRDefault="00A92853" w:rsidP="001969E4">
            <w:pPr>
              <w:jc w:val="both"/>
              <w:rPr>
                <w:rFonts w:ascii="Times New Roman" w:hAnsi="Times New Roman"/>
                <w:sz w:val="24"/>
                <w:szCs w:val="24"/>
              </w:rPr>
            </w:pPr>
          </w:p>
          <w:p w14:paraId="498AA75D" w14:textId="77777777" w:rsidR="00A92853" w:rsidRPr="00AB0935" w:rsidRDefault="00A92853" w:rsidP="001969E4">
            <w:pPr>
              <w:jc w:val="both"/>
              <w:rPr>
                <w:rFonts w:ascii="Times New Roman" w:hAnsi="Times New Roman"/>
                <w:sz w:val="24"/>
                <w:szCs w:val="24"/>
              </w:rPr>
            </w:pPr>
            <w:r w:rsidRPr="001969E4">
              <w:rPr>
                <w:rFonts w:ascii="Times New Roman" w:hAnsi="Times New Roman"/>
                <w:sz w:val="24"/>
                <w:szCs w:val="24"/>
              </w:rPr>
              <w:t xml:space="preserve">3. Biokarburantet e lëngshme ose të gazta dhe lëndët e tjera djegëse, të rinovueshme, të pastra ose të përziera, të cilat zëvendësojnë produkte të naftës, quhen gjithashtu nënprodukte të naftës, në kuptim të dispozitave të ligjit nr. 8450, datë 24.2.1999 "Për përpunimin, transportimin dhe tregtimin e naftës, të gazit dhe nënprodukteve të tyre", të ndryshuar, duke iu referuar kategorive respektive të </w:t>
            </w:r>
            <w:r w:rsidRPr="001969E4">
              <w:rPr>
                <w:rFonts w:ascii="Times New Roman" w:hAnsi="Times New Roman"/>
                <w:sz w:val="24"/>
                <w:szCs w:val="24"/>
              </w:rPr>
              <w:lastRenderedPageBreak/>
              <w:t>nënprodukteve të naftës që ato zëvendësojnë, sipas grupit të përcaktuar në këtë ligj për këto kategori.</w:t>
            </w:r>
            <w:r w:rsidRPr="00AB0935">
              <w:rPr>
                <w:rFonts w:ascii="Times New Roman" w:hAnsi="Times New Roman"/>
                <w:sz w:val="24"/>
                <w:szCs w:val="24"/>
              </w:rPr>
              <w:t>.</w:t>
            </w:r>
          </w:p>
          <w:p w14:paraId="498AA75E" w14:textId="77777777" w:rsidR="00A92853" w:rsidRPr="00AB0935" w:rsidRDefault="00A92853" w:rsidP="004724F4">
            <w:pPr>
              <w:jc w:val="both"/>
              <w:rPr>
                <w:rFonts w:ascii="Times New Roman" w:hAnsi="Times New Roman"/>
                <w:sz w:val="24"/>
                <w:szCs w:val="24"/>
              </w:rPr>
            </w:pPr>
          </w:p>
          <w:p w14:paraId="498AA75F" w14:textId="77777777" w:rsidR="00A92853" w:rsidRPr="00AB0935" w:rsidRDefault="00A92853" w:rsidP="00817B33">
            <w:pPr>
              <w:jc w:val="both"/>
              <w:rPr>
                <w:rFonts w:ascii="Times New Roman" w:hAnsi="Times New Roman"/>
                <w:sz w:val="24"/>
                <w:szCs w:val="24"/>
              </w:rPr>
            </w:pPr>
          </w:p>
          <w:p w14:paraId="498AA760" w14:textId="77777777" w:rsidR="00A92853" w:rsidRPr="00256388" w:rsidRDefault="00A92853" w:rsidP="00256388">
            <w:pPr>
              <w:jc w:val="both"/>
              <w:rPr>
                <w:rFonts w:ascii="Times New Roman" w:hAnsi="Times New Roman"/>
                <w:b/>
                <w:sz w:val="24"/>
                <w:szCs w:val="24"/>
              </w:rPr>
            </w:pPr>
            <w:r w:rsidRPr="00256388">
              <w:rPr>
                <w:rFonts w:ascii="Times New Roman" w:hAnsi="Times New Roman"/>
                <w:b/>
                <w:sz w:val="24"/>
                <w:szCs w:val="24"/>
              </w:rPr>
              <w:t>Impiantet për prodhimin dhe përzierjen e biokarburanteve dhe të lëndëve të tjera djegëse, të rinovueshme, për transport</w:t>
            </w:r>
          </w:p>
          <w:p w14:paraId="498AA761"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1. Personat juridikë, të cilët ushtrojnë aktivitetin në fushën e prodhimit të biokarburanteve ose të lëndëve të tjera djegëse, të rinovueshme dhe përzierjes së tyre me nënproduktet e naftës, për transport, në impiante për prodhimin e biokarburanteve dhe të lëndëve të tjera djegëse, të rinovueshme, për transport,  duhet të jenë të krijuar në formën e shoqërive aksionare.</w:t>
            </w:r>
          </w:p>
          <w:p w14:paraId="498AA762"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 xml:space="preserve">2. Ndërtimi dhe funksionimi i impianteve të prodhimit të biokarburanteve ose i lëndëve të tjera djegëse, të rinovueshme, bëhen pasi njësitë që i zotërojnë ato të jenë pajisur, sipas dispozitave të këtij ligji me licencë prodhimi. Personat juridikë të pajisur me licencë prodhimi kanë të drejtë të bëjnë edhe procesin e përzierjes së biokarburanteve me nënproduktet e naftës. </w:t>
            </w:r>
          </w:p>
          <w:p w14:paraId="498AA763"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 xml:space="preserve">3. Shfrytëzimi i impiantit të </w:t>
            </w:r>
            <w:r w:rsidRPr="00256388">
              <w:rPr>
                <w:rFonts w:ascii="Times New Roman" w:hAnsi="Times New Roman"/>
                <w:sz w:val="24"/>
                <w:szCs w:val="24"/>
              </w:rPr>
              <w:lastRenderedPageBreak/>
              <w:t>prodhimit të biokarburanteve, të zotëruara nga njësitë e prodhimit, të biokarburanteve, fillon pas vërtetimit të dhënë nga Inspektorati Shtetëror Përgjegjës, që vëren se janë plotësuar kushtet teknike, të cilat duhet të respektohen gjatë të gjithë afatit të përcaktuar në licencën e prodhimit.</w:t>
            </w:r>
          </w:p>
          <w:p w14:paraId="498AA764"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4. Njësitë e prodhimit të biokarburanteve kanë të drejtë të tregtojnë prodhimet e tyre te rafineritë e naftës, njësitë e përzierjes së biokarburanteve, shoqëritë e tregtimit me shumicë të pajisura me licencë “Tregëtimi me shumicë i naftës, gazit, nënprodukteve përfshirë ato bio si dhe lëndët djegëse”, me kodin VIII.1.A” të llojit A, te shoqëritë e tregtimit me pakicë, tek konsumatorët e mëdhenj dhe t’i eksportojnë.</w:t>
            </w:r>
          </w:p>
          <w:p w14:paraId="498AA765"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 xml:space="preserve">5. Njësitë e prodhimit dhe përzierjes së biokarburanteve ose të lëndëve të tjera djegëse, të rinovueshme, përgjigjen për markën e prodhimit dhe cilësinë e produkteve që prodhojnë ose përziejnë, në përputhje me standardet në fuqi, të cilat janë kthyer në rregulla teknike. Këshilli i Ministrave me propozim të ministrisë përgjegjëse për </w:t>
            </w:r>
            <w:r w:rsidRPr="00256388">
              <w:rPr>
                <w:rFonts w:ascii="Times New Roman" w:hAnsi="Times New Roman"/>
                <w:sz w:val="24"/>
                <w:szCs w:val="24"/>
              </w:rPr>
              <w:lastRenderedPageBreak/>
              <w:t>hidrokarburet, vendos për standardin që do të respektohet brenda 6 muajve nga miratimi i këtij ligji.</w:t>
            </w:r>
          </w:p>
          <w:p w14:paraId="498AA766"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6. Njësitë për prodhimin dhe përzierjen e biokarburanteve dhe të lëndëve të tjera djegëse, të rinovueshme, për transport, janë të detyruara të paraqesin në ministrinë përgjegjëse për hidrokarburet të dhëna për programin e zhvillimit, si dhe të dhëna periodike për sasinë dhe cilësinë e hedhur në tregun e brendshëm.</w:t>
            </w:r>
          </w:p>
          <w:p w14:paraId="498AA767"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7. Lloji i të dhënave, forma dhe afatet e dërgimit të tyre nga njësitë për prodhimin dhe përzierjen e biokarburanteve dhe të lëndëve të tjera djegëse, të rinovueshme, përcaktohen me urdhër nga ministri përgjegjës për hidrokarburet.</w:t>
            </w:r>
          </w:p>
          <w:p w14:paraId="498AA768"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 xml:space="preserve">Ministria përgjegjëse për hidrokarburet publikon në faqen zyrtare të dhëna që promovojnë përdorimin e biokarburanteve dhe përgjigjet për përditësimin e këtyre të dhënave. </w:t>
            </w:r>
          </w:p>
          <w:p w14:paraId="498AA769" w14:textId="77777777" w:rsidR="00A92853" w:rsidRPr="00AB0935" w:rsidRDefault="00A92853" w:rsidP="00256388">
            <w:pPr>
              <w:jc w:val="both"/>
              <w:rPr>
                <w:rFonts w:ascii="Times New Roman" w:hAnsi="Times New Roman"/>
                <w:sz w:val="24"/>
                <w:szCs w:val="24"/>
              </w:rPr>
            </w:pPr>
          </w:p>
          <w:p w14:paraId="498AA76A" w14:textId="77777777" w:rsidR="00A92853" w:rsidRPr="00AB0935" w:rsidRDefault="00A92853" w:rsidP="00040C52">
            <w:pPr>
              <w:jc w:val="center"/>
              <w:rPr>
                <w:rFonts w:ascii="Times New Roman" w:hAnsi="Times New Roman"/>
                <w:b/>
                <w:sz w:val="24"/>
                <w:szCs w:val="24"/>
              </w:rPr>
            </w:pPr>
            <w:r w:rsidRPr="00AB0935">
              <w:rPr>
                <w:rFonts w:ascii="Times New Roman" w:hAnsi="Times New Roman"/>
                <w:b/>
                <w:sz w:val="24"/>
                <w:szCs w:val="24"/>
              </w:rPr>
              <w:t>Përgatitja për tregtim</w:t>
            </w:r>
            <w:r>
              <w:rPr>
                <w:rFonts w:ascii="Times New Roman" w:hAnsi="Times New Roman"/>
                <w:b/>
                <w:sz w:val="24"/>
                <w:szCs w:val="24"/>
              </w:rPr>
              <w:t>in</w:t>
            </w:r>
            <w:r w:rsidRPr="00AB0935">
              <w:rPr>
                <w:rFonts w:ascii="Times New Roman" w:hAnsi="Times New Roman"/>
                <w:b/>
                <w:sz w:val="24"/>
                <w:szCs w:val="24"/>
              </w:rPr>
              <w:t xml:space="preserve"> e biokarburanteve dhe të lëndëve të tjera djegëse, të rinovueshme</w:t>
            </w:r>
          </w:p>
          <w:p w14:paraId="498AA76B"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 xml:space="preserve">Përgatitja për tregtimin e biokarburanteve dhe të lëndëve të </w:t>
            </w:r>
            <w:r w:rsidRPr="00256388">
              <w:rPr>
                <w:rFonts w:ascii="Times New Roman" w:hAnsi="Times New Roman"/>
                <w:sz w:val="24"/>
                <w:szCs w:val="24"/>
              </w:rPr>
              <w:lastRenderedPageBreak/>
              <w:t>tjera djegëse, të rinovueshme</w:t>
            </w:r>
          </w:p>
          <w:p w14:paraId="498AA76C"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1. Biokarburantet dhe lëndët e tjera djegëse, të rinovueshme, ruhen, magazinohen, transportohen dhe tregtohen vetëm kur përmbushin standardet teknike, në përputhje me Nenin 6 pika 5 dhe përcaktimet e nenit 4, pika 1, shkronja a, të këtij ligji.</w:t>
            </w:r>
          </w:p>
          <w:p w14:paraId="498AA76D" w14:textId="77777777" w:rsidR="00A92853" w:rsidRPr="00256388" w:rsidRDefault="00A92853" w:rsidP="00256388">
            <w:pPr>
              <w:jc w:val="both"/>
              <w:rPr>
                <w:rFonts w:ascii="Times New Roman" w:hAnsi="Times New Roman"/>
                <w:sz w:val="24"/>
                <w:szCs w:val="24"/>
              </w:rPr>
            </w:pPr>
          </w:p>
          <w:p w14:paraId="498AA76E"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2. Ruajtja, magazinimi dhe transportimi i biokarburanteve dhe e lëndëve të tjera djegëse, të rinovueshme, realizohen në depozita ose impiante magazinimi dhe transportimi të përshtatshme për këto lloj produktesh, të cilat plotësojnë kushtet dhe parametrat teknike dhe të sigurisë, të miratuara me vendim të Këshillit të Ministrave.</w:t>
            </w:r>
          </w:p>
          <w:p w14:paraId="498AA76F" w14:textId="77777777" w:rsidR="00A92853" w:rsidRPr="00256388" w:rsidRDefault="00A92853" w:rsidP="00256388">
            <w:pPr>
              <w:jc w:val="both"/>
              <w:rPr>
                <w:rFonts w:ascii="Times New Roman" w:hAnsi="Times New Roman"/>
                <w:sz w:val="24"/>
                <w:szCs w:val="24"/>
              </w:rPr>
            </w:pPr>
          </w:p>
          <w:p w14:paraId="498AA770"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3. Përzierja e biokarburanteve dhe e lëndëve të tjera djegëse, të rinovueshme, me produktet respektive konvencionale të distilimit të naftës bruto realizohet vetëm në instalimet e posaçme dhe në përgjegjësinë e personave juridikë të pajisur me “licencë prodhimi” ose “licencë për  përzierje”, si dhe nga rafineritë e naftës të pajisura me licencë koncesioni, në përputhje me dispozitat ligjore në fuqi.</w:t>
            </w:r>
          </w:p>
          <w:p w14:paraId="498AA771" w14:textId="77777777" w:rsidR="00A92853" w:rsidRPr="00256388" w:rsidRDefault="00A92853" w:rsidP="00256388">
            <w:pPr>
              <w:jc w:val="both"/>
              <w:rPr>
                <w:rFonts w:ascii="Times New Roman" w:hAnsi="Times New Roman"/>
                <w:sz w:val="24"/>
                <w:szCs w:val="24"/>
              </w:rPr>
            </w:pPr>
          </w:p>
          <w:p w14:paraId="498AA772"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4. Impiantet e prodhimit, të cilat tregtojnë biokarburante dhe lëndë të tjera djegëse, të rinovueshme, duhet të disponojnë instalime për depozitimin e tyre dhe për realizimin e përzierjes së biokarburanteve me nënprodukte të naftës bruto. Këto shoqëri përgjigjen për funksionimin e këtyre instalimeve, në përputhje me normat teknike të miratuara nga Këshilli i Ministrave dhe me masat e mbrojtjes nga zjarri (MMZ).</w:t>
            </w:r>
          </w:p>
          <w:p w14:paraId="498AA773" w14:textId="77777777" w:rsidR="00A92853" w:rsidRPr="00256388" w:rsidRDefault="00A92853" w:rsidP="00256388">
            <w:pPr>
              <w:jc w:val="both"/>
              <w:rPr>
                <w:rFonts w:ascii="Times New Roman" w:hAnsi="Times New Roman"/>
                <w:sz w:val="24"/>
                <w:szCs w:val="24"/>
              </w:rPr>
            </w:pPr>
          </w:p>
          <w:p w14:paraId="498AA774"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5. Impiantet që kryejnë vetëm procesin e përzierjes së biokarburanteve dhe e lëndëve të tjera djegëse, të rinovueshme, me produktet respektive konvencionale të distilimit të naftës bruto duhet të pajisen  me “Licencë për përzierje” nga Ministri përgjegjës për hidrokarburet. Procedurat dhe kushtet për dhënien e “Licencës së Përzierjes” miratohen nga Këshilli i Ministrave me propozim të Ministrit përgjegjës për hidrokarburet.</w:t>
            </w:r>
          </w:p>
          <w:p w14:paraId="498AA775" w14:textId="77777777" w:rsidR="00A92853" w:rsidRPr="00256388" w:rsidRDefault="00A92853" w:rsidP="00256388">
            <w:pPr>
              <w:jc w:val="both"/>
              <w:rPr>
                <w:rFonts w:ascii="Times New Roman" w:hAnsi="Times New Roman"/>
                <w:sz w:val="24"/>
                <w:szCs w:val="24"/>
              </w:rPr>
            </w:pPr>
          </w:p>
          <w:p w14:paraId="498AA776"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 xml:space="preserve">6. Impiantet ku realizohet përzierja e biokarburanteve dhe e lëndëve të tjera djegëse, të rinovueshme, me </w:t>
            </w:r>
            <w:r w:rsidRPr="00256388">
              <w:rPr>
                <w:rFonts w:ascii="Times New Roman" w:hAnsi="Times New Roman"/>
                <w:sz w:val="24"/>
                <w:szCs w:val="24"/>
              </w:rPr>
              <w:lastRenderedPageBreak/>
              <w:t>produktet respektive konvencionale të distilimit të naftës bruto, duhet të jenë të licencuara si magazina fiskale, doganore ose të lira të pajisura me autorizim nga autoritet doganore, në zbatim të kërkesave të legjislacionit në fuqi.</w:t>
            </w:r>
          </w:p>
          <w:p w14:paraId="498AA777" w14:textId="77777777" w:rsidR="00A92853" w:rsidRPr="00256388" w:rsidRDefault="00A92853" w:rsidP="00256388">
            <w:pPr>
              <w:jc w:val="both"/>
              <w:rPr>
                <w:rFonts w:ascii="Times New Roman" w:hAnsi="Times New Roman"/>
                <w:sz w:val="24"/>
                <w:szCs w:val="24"/>
              </w:rPr>
            </w:pPr>
          </w:p>
          <w:p w14:paraId="498AA778" w14:textId="77777777" w:rsidR="00A92853" w:rsidRPr="00AB0935" w:rsidRDefault="00A92853" w:rsidP="00256388">
            <w:pPr>
              <w:jc w:val="both"/>
              <w:rPr>
                <w:rFonts w:ascii="Times New Roman" w:hAnsi="Times New Roman"/>
                <w:sz w:val="24"/>
                <w:szCs w:val="24"/>
              </w:rPr>
            </w:pPr>
            <w:r w:rsidRPr="00256388">
              <w:rPr>
                <w:rFonts w:ascii="Times New Roman" w:hAnsi="Times New Roman"/>
                <w:sz w:val="24"/>
                <w:szCs w:val="24"/>
              </w:rPr>
              <w:t>7. Inspektoriati Shtetëror Përgjegjës organizon dhe ushtron kontroll ndaj personave juridikë që i nënshtrohen këtij ligji, lidhur me respektimin e dispozitave ligjore sipas këtij ligji, për kontrollin e treguesve cilësorë, si dhe të normave të tjera ligjore e nënligjore për parandalimin e abuzimeve e të falsifikimeve që nga çasti i hyrjes së mallit në pikat doganore deri në procesin përfundimtar të shitjes së tyre.</w:t>
            </w:r>
          </w:p>
          <w:p w14:paraId="498AA779" w14:textId="77777777" w:rsidR="00A92853" w:rsidRPr="00AB0935" w:rsidRDefault="00A92853" w:rsidP="00A02E3E">
            <w:pPr>
              <w:jc w:val="both"/>
              <w:rPr>
                <w:rFonts w:ascii="Times New Roman" w:hAnsi="Times New Roman"/>
                <w:sz w:val="24"/>
                <w:szCs w:val="24"/>
              </w:rPr>
            </w:pPr>
          </w:p>
          <w:p w14:paraId="498AA77A" w14:textId="77777777" w:rsidR="00A92853" w:rsidRPr="00256388" w:rsidRDefault="00A92853" w:rsidP="00256388">
            <w:pPr>
              <w:jc w:val="both"/>
              <w:rPr>
                <w:rFonts w:ascii="Times New Roman" w:hAnsi="Times New Roman"/>
                <w:b/>
                <w:sz w:val="24"/>
                <w:szCs w:val="24"/>
              </w:rPr>
            </w:pPr>
            <w:r w:rsidRPr="00256388">
              <w:rPr>
                <w:rFonts w:ascii="Times New Roman" w:hAnsi="Times New Roman"/>
                <w:b/>
                <w:sz w:val="24"/>
                <w:szCs w:val="24"/>
              </w:rPr>
              <w:t>Licenca e prodhimit dhe Licenca e përzierjes</w:t>
            </w:r>
          </w:p>
          <w:p w14:paraId="498AA77B"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 xml:space="preserve">1. Personat juridikë të organizuar si njësi për prodhimin e biokarburanteve apo njësi për përzierjen e biokarburanteve, në përputhje me përcaktimin e pikës 1 të nenit 6 të këtij ligji, pajisen me "licencë prodhimi" dhe "licencë për përzierje" për të ushtruar veprimtarinë e prodhimit dhe të përzierjes së biokarburanteve dhe </w:t>
            </w:r>
            <w:r w:rsidRPr="00256388">
              <w:rPr>
                <w:rFonts w:ascii="Times New Roman" w:hAnsi="Times New Roman"/>
                <w:sz w:val="24"/>
                <w:szCs w:val="24"/>
              </w:rPr>
              <w:lastRenderedPageBreak/>
              <w:t xml:space="preserve">të lëndëve të tjera djegëse, të rinovueshme, në përputhje me kushtet e procedurat e përcaktuara me vendim të Këshillit të Ministrave. </w:t>
            </w:r>
          </w:p>
          <w:p w14:paraId="498AA77C" w14:textId="77777777" w:rsidR="00A92853" w:rsidRPr="00256388" w:rsidRDefault="00A92853" w:rsidP="00256388">
            <w:pPr>
              <w:jc w:val="both"/>
              <w:rPr>
                <w:rFonts w:ascii="Times New Roman" w:hAnsi="Times New Roman"/>
                <w:sz w:val="24"/>
                <w:szCs w:val="24"/>
              </w:rPr>
            </w:pPr>
          </w:p>
          <w:p w14:paraId="498AA77D" w14:textId="77777777" w:rsidR="00A92853" w:rsidRPr="00256388" w:rsidRDefault="00A92853" w:rsidP="00256388">
            <w:pPr>
              <w:jc w:val="both"/>
              <w:rPr>
                <w:rFonts w:ascii="Times New Roman" w:hAnsi="Times New Roman"/>
                <w:sz w:val="24"/>
                <w:szCs w:val="24"/>
              </w:rPr>
            </w:pPr>
          </w:p>
          <w:p w14:paraId="498AA77E"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2.Personat juridikë të pajisur me "licencë prodhimi" dhe rafineritë e naftës të pajisura me licencë koncesioni sipas parashikimeve të ligjit nr. 8450, datë 24.2.1999, kanë të drejtën dhe të përzierjes së biokarburanteve me nënproduktet e naftës, për transport.</w:t>
            </w:r>
          </w:p>
          <w:p w14:paraId="498AA77F" w14:textId="77777777" w:rsidR="00A92853" w:rsidRPr="00256388" w:rsidRDefault="00A92853" w:rsidP="00256388">
            <w:pPr>
              <w:jc w:val="both"/>
              <w:rPr>
                <w:rFonts w:ascii="Times New Roman" w:hAnsi="Times New Roman"/>
                <w:sz w:val="24"/>
                <w:szCs w:val="24"/>
              </w:rPr>
            </w:pPr>
          </w:p>
          <w:p w14:paraId="498AA780"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3. Shoqëritë e pajisura me "Licencë" “Tregëtimi me shumicë i naftës, gazit, nënprodukteve përfshirë ato bio si dhe lëndët djegëse”, me kodin VIII.1.A”.të llojit A, pajisen me "licencë përzierje" për të ushtruar veprimtarinë e përzierjes së biokarburanteve dhe të lëndëve të tjera djegëse, të rinovueshme, në përputhje me kushtet e procedurat e përcaktuara me vendim të Këshillit të Ministrave.</w:t>
            </w:r>
          </w:p>
          <w:p w14:paraId="498AA781"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 xml:space="preserve">4.Licenca e prodhimit dhe ajo e përzierjes jepet nga ministri përgjegjës për hidrokarburet, përpara fillimit të punimeve për ndërtimin e impiantit të prodhimit/përzierjes të </w:t>
            </w:r>
            <w:r w:rsidRPr="00256388">
              <w:rPr>
                <w:rFonts w:ascii="Times New Roman" w:hAnsi="Times New Roman"/>
                <w:sz w:val="24"/>
                <w:szCs w:val="24"/>
              </w:rPr>
              <w:lastRenderedPageBreak/>
              <w:t>biokarburanteve dhe të lëndëve të tjera djegëse, të rinovueshme, sipas dispozitave të këtij ligji.</w:t>
            </w:r>
          </w:p>
          <w:p w14:paraId="498AA782"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Licenca e prodhimit dhe Licenca e përzierjes së biokarburanteve dhe lëndëve të tjera djegëse, të rinovueshme, jepet për një afat 20 vjet, me të drejtë ri përsëritjeje.</w:t>
            </w:r>
          </w:p>
          <w:p w14:paraId="498AA783" w14:textId="77777777" w:rsidR="00A92853" w:rsidRPr="00256388" w:rsidRDefault="00A92853" w:rsidP="00256388">
            <w:pPr>
              <w:jc w:val="both"/>
              <w:rPr>
                <w:rFonts w:ascii="Times New Roman" w:hAnsi="Times New Roman"/>
                <w:sz w:val="24"/>
                <w:szCs w:val="24"/>
              </w:rPr>
            </w:pPr>
            <w:r w:rsidRPr="00256388">
              <w:rPr>
                <w:rFonts w:ascii="Times New Roman" w:hAnsi="Times New Roman"/>
                <w:sz w:val="24"/>
                <w:szCs w:val="24"/>
              </w:rPr>
              <w:t xml:space="preserve">5. Shoqëritë e pajisura me "Licencë prodhimi" dhe "Licencë për përzierje" kanë të drejtë të kryejnë edhe veprimtarinë e tregtimit të biokarburanteve dhe të lëndëve të tjera djegëse, të rinovueshme, për transport, sipas përcaktimit të pikës 4 të nenit 6 të këtij ligji. </w:t>
            </w:r>
          </w:p>
          <w:p w14:paraId="498AA784" w14:textId="77777777" w:rsidR="00A92853" w:rsidRPr="00AB0935" w:rsidRDefault="00A92853" w:rsidP="00256388">
            <w:pPr>
              <w:jc w:val="both"/>
              <w:rPr>
                <w:rFonts w:ascii="Times New Roman" w:hAnsi="Times New Roman"/>
                <w:sz w:val="24"/>
                <w:szCs w:val="24"/>
              </w:rPr>
            </w:pPr>
            <w:r w:rsidRPr="00256388">
              <w:rPr>
                <w:rFonts w:ascii="Times New Roman" w:hAnsi="Times New Roman"/>
                <w:sz w:val="24"/>
                <w:szCs w:val="24"/>
              </w:rPr>
              <w:t>6. Subjektet juridike që janë të pajisur më Licencë prodhimi për impiantet e prodhimit të biokarburanteve dhe lëndëve të tjera djegëse, të rinovueshme dhe ata që zotërojnë licencën për përzierje, detyrohen të raportojnë pranë ministrisë përgjegjëse për hidrokarburet, mbi analizën e çmimit të prodhimit në fabrikë (ex factory) të këtyre produkteve</w:t>
            </w:r>
            <w:r w:rsidRPr="00256388">
              <w:rPr>
                <w:rFonts w:ascii="Times New Roman" w:hAnsi="Times New Roman"/>
                <w:b/>
                <w:sz w:val="24"/>
                <w:szCs w:val="24"/>
              </w:rPr>
              <w:t>.</w:t>
            </w:r>
          </w:p>
        </w:tc>
        <w:tc>
          <w:tcPr>
            <w:tcW w:w="1620" w:type="dxa"/>
          </w:tcPr>
          <w:p w14:paraId="498AA785" w14:textId="77777777" w:rsidR="00A92853" w:rsidRDefault="00A92853" w:rsidP="00CB79EC">
            <w:pPr>
              <w:rPr>
                <w:rFonts w:ascii="Times New Roman" w:hAnsi="Times New Roman" w:cs="Times New Roman"/>
                <w:sz w:val="24"/>
                <w:szCs w:val="24"/>
              </w:rPr>
            </w:pPr>
            <w:r w:rsidRPr="00AB0935">
              <w:rPr>
                <w:rFonts w:ascii="Times New Roman" w:hAnsi="Times New Roman" w:cs="Times New Roman"/>
                <w:sz w:val="24"/>
                <w:szCs w:val="24"/>
              </w:rPr>
              <w:lastRenderedPageBreak/>
              <w:t xml:space="preserve">E </w:t>
            </w:r>
            <w:r>
              <w:rPr>
                <w:rFonts w:ascii="Times New Roman" w:hAnsi="Times New Roman" w:cs="Times New Roman"/>
                <w:sz w:val="24"/>
                <w:szCs w:val="24"/>
              </w:rPr>
              <w:t>pjeshshme</w:t>
            </w:r>
          </w:p>
          <w:p w14:paraId="498AA786" w14:textId="77777777" w:rsidR="00A92853" w:rsidRDefault="00A92853" w:rsidP="00CB79EC">
            <w:pPr>
              <w:rPr>
                <w:rFonts w:ascii="Times New Roman" w:hAnsi="Times New Roman" w:cs="Times New Roman"/>
                <w:sz w:val="24"/>
                <w:szCs w:val="24"/>
              </w:rPr>
            </w:pPr>
          </w:p>
          <w:p w14:paraId="498AA787" w14:textId="77777777" w:rsidR="00A92853" w:rsidRDefault="00A92853" w:rsidP="00CB79EC">
            <w:pPr>
              <w:rPr>
                <w:rFonts w:ascii="Times New Roman" w:hAnsi="Times New Roman" w:cs="Times New Roman"/>
                <w:sz w:val="24"/>
                <w:szCs w:val="24"/>
              </w:rPr>
            </w:pPr>
          </w:p>
          <w:p w14:paraId="498AA788" w14:textId="77777777" w:rsidR="00A92853" w:rsidRDefault="00A92853" w:rsidP="00CB79EC">
            <w:pPr>
              <w:rPr>
                <w:rFonts w:ascii="Times New Roman" w:hAnsi="Times New Roman" w:cs="Times New Roman"/>
                <w:sz w:val="24"/>
                <w:szCs w:val="24"/>
              </w:rPr>
            </w:pPr>
          </w:p>
          <w:p w14:paraId="498AA789" w14:textId="77777777" w:rsidR="00A92853" w:rsidRDefault="00A92853" w:rsidP="00CB79EC">
            <w:pPr>
              <w:rPr>
                <w:rFonts w:ascii="Times New Roman" w:hAnsi="Times New Roman" w:cs="Times New Roman"/>
                <w:sz w:val="24"/>
                <w:szCs w:val="24"/>
              </w:rPr>
            </w:pPr>
          </w:p>
          <w:p w14:paraId="498AA78A" w14:textId="77777777" w:rsidR="00A92853" w:rsidRDefault="00A92853" w:rsidP="00CB79EC">
            <w:pPr>
              <w:rPr>
                <w:rFonts w:ascii="Times New Roman" w:hAnsi="Times New Roman" w:cs="Times New Roman"/>
                <w:sz w:val="24"/>
                <w:szCs w:val="24"/>
              </w:rPr>
            </w:pPr>
          </w:p>
          <w:p w14:paraId="498AA78B" w14:textId="77777777" w:rsidR="00A92853" w:rsidRDefault="00A92853" w:rsidP="00CB79EC">
            <w:pPr>
              <w:rPr>
                <w:rFonts w:ascii="Times New Roman" w:hAnsi="Times New Roman" w:cs="Times New Roman"/>
                <w:sz w:val="24"/>
                <w:szCs w:val="24"/>
              </w:rPr>
            </w:pPr>
          </w:p>
          <w:p w14:paraId="498AA78C" w14:textId="77777777" w:rsidR="00A92853" w:rsidRDefault="00A92853" w:rsidP="00CB79EC">
            <w:pPr>
              <w:rPr>
                <w:rFonts w:ascii="Times New Roman" w:hAnsi="Times New Roman" w:cs="Times New Roman"/>
                <w:sz w:val="24"/>
                <w:szCs w:val="24"/>
              </w:rPr>
            </w:pPr>
          </w:p>
          <w:p w14:paraId="498AA78D" w14:textId="77777777" w:rsidR="00A92853" w:rsidRDefault="00A92853" w:rsidP="00CB79EC">
            <w:pPr>
              <w:rPr>
                <w:rFonts w:ascii="Times New Roman" w:hAnsi="Times New Roman" w:cs="Times New Roman"/>
                <w:sz w:val="24"/>
                <w:szCs w:val="24"/>
              </w:rPr>
            </w:pPr>
          </w:p>
          <w:p w14:paraId="498AA78E" w14:textId="77777777" w:rsidR="00A92853" w:rsidRDefault="00A92853" w:rsidP="00CB79EC">
            <w:pPr>
              <w:rPr>
                <w:rFonts w:ascii="Times New Roman" w:hAnsi="Times New Roman" w:cs="Times New Roman"/>
                <w:sz w:val="24"/>
                <w:szCs w:val="24"/>
              </w:rPr>
            </w:pPr>
          </w:p>
          <w:p w14:paraId="498AA78F" w14:textId="77777777" w:rsidR="00A92853" w:rsidRDefault="00A92853" w:rsidP="00CB79EC">
            <w:pPr>
              <w:rPr>
                <w:rFonts w:ascii="Times New Roman" w:hAnsi="Times New Roman" w:cs="Times New Roman"/>
                <w:sz w:val="24"/>
                <w:szCs w:val="24"/>
              </w:rPr>
            </w:pPr>
          </w:p>
          <w:p w14:paraId="498AA790" w14:textId="77777777" w:rsidR="00A92853" w:rsidRDefault="00A92853" w:rsidP="00CB79EC">
            <w:pPr>
              <w:rPr>
                <w:rFonts w:ascii="Times New Roman" w:hAnsi="Times New Roman" w:cs="Times New Roman"/>
                <w:sz w:val="24"/>
                <w:szCs w:val="24"/>
              </w:rPr>
            </w:pPr>
          </w:p>
          <w:p w14:paraId="498AA791" w14:textId="77777777" w:rsidR="00A92853" w:rsidRDefault="00A92853" w:rsidP="00CB79EC">
            <w:pPr>
              <w:rPr>
                <w:rFonts w:ascii="Times New Roman" w:hAnsi="Times New Roman" w:cs="Times New Roman"/>
                <w:sz w:val="24"/>
                <w:szCs w:val="24"/>
              </w:rPr>
            </w:pPr>
          </w:p>
          <w:p w14:paraId="498AA792" w14:textId="77777777" w:rsidR="00A92853" w:rsidRDefault="00A92853" w:rsidP="00CB79EC">
            <w:pPr>
              <w:rPr>
                <w:rFonts w:ascii="Times New Roman" w:hAnsi="Times New Roman" w:cs="Times New Roman"/>
                <w:sz w:val="24"/>
                <w:szCs w:val="24"/>
              </w:rPr>
            </w:pPr>
          </w:p>
          <w:p w14:paraId="498AA793" w14:textId="77777777" w:rsidR="00A92853" w:rsidRDefault="00A92853" w:rsidP="00CB79EC">
            <w:pPr>
              <w:rPr>
                <w:rFonts w:ascii="Times New Roman" w:hAnsi="Times New Roman" w:cs="Times New Roman"/>
                <w:sz w:val="24"/>
                <w:szCs w:val="24"/>
              </w:rPr>
            </w:pPr>
          </w:p>
          <w:p w14:paraId="498AA794" w14:textId="77777777" w:rsidR="00A92853" w:rsidRDefault="00A92853" w:rsidP="00CB79EC">
            <w:pPr>
              <w:rPr>
                <w:rFonts w:ascii="Times New Roman" w:hAnsi="Times New Roman" w:cs="Times New Roman"/>
                <w:sz w:val="24"/>
                <w:szCs w:val="24"/>
              </w:rPr>
            </w:pPr>
          </w:p>
          <w:p w14:paraId="498AA795" w14:textId="77777777" w:rsidR="00A92853" w:rsidRDefault="00A92853" w:rsidP="00CB79EC">
            <w:pPr>
              <w:rPr>
                <w:rFonts w:ascii="Times New Roman" w:hAnsi="Times New Roman" w:cs="Times New Roman"/>
                <w:sz w:val="24"/>
                <w:szCs w:val="24"/>
              </w:rPr>
            </w:pPr>
          </w:p>
          <w:p w14:paraId="498AA796" w14:textId="77777777" w:rsidR="00A92853" w:rsidRDefault="00A92853" w:rsidP="00CB79EC">
            <w:pPr>
              <w:rPr>
                <w:rFonts w:ascii="Times New Roman" w:hAnsi="Times New Roman" w:cs="Times New Roman"/>
                <w:sz w:val="24"/>
                <w:szCs w:val="24"/>
              </w:rPr>
            </w:pPr>
          </w:p>
          <w:p w14:paraId="498AA797" w14:textId="77777777" w:rsidR="00A92853" w:rsidRDefault="00A92853" w:rsidP="00CB79EC">
            <w:pPr>
              <w:rPr>
                <w:rFonts w:ascii="Times New Roman" w:hAnsi="Times New Roman" w:cs="Times New Roman"/>
                <w:sz w:val="24"/>
                <w:szCs w:val="24"/>
              </w:rPr>
            </w:pPr>
          </w:p>
          <w:p w14:paraId="498AA798" w14:textId="77777777" w:rsidR="00A92853" w:rsidRDefault="00A92853" w:rsidP="00CB79EC">
            <w:pPr>
              <w:rPr>
                <w:rFonts w:ascii="Times New Roman" w:hAnsi="Times New Roman" w:cs="Times New Roman"/>
                <w:sz w:val="24"/>
                <w:szCs w:val="24"/>
              </w:rPr>
            </w:pPr>
          </w:p>
          <w:p w14:paraId="498AA799" w14:textId="77777777" w:rsidR="00A92853" w:rsidRDefault="00A92853" w:rsidP="00CB79EC">
            <w:pPr>
              <w:rPr>
                <w:rFonts w:ascii="Times New Roman" w:hAnsi="Times New Roman" w:cs="Times New Roman"/>
                <w:sz w:val="24"/>
                <w:szCs w:val="24"/>
              </w:rPr>
            </w:pPr>
          </w:p>
          <w:p w14:paraId="498AA79A" w14:textId="77777777" w:rsidR="00A92853" w:rsidRDefault="00A92853" w:rsidP="00CB79EC">
            <w:pPr>
              <w:rPr>
                <w:rFonts w:ascii="Times New Roman" w:hAnsi="Times New Roman" w:cs="Times New Roman"/>
                <w:sz w:val="24"/>
                <w:szCs w:val="24"/>
              </w:rPr>
            </w:pPr>
          </w:p>
          <w:p w14:paraId="498AA79B" w14:textId="77777777" w:rsidR="00A92853" w:rsidRDefault="00A92853" w:rsidP="00CB79EC">
            <w:pPr>
              <w:rPr>
                <w:rFonts w:ascii="Times New Roman" w:hAnsi="Times New Roman" w:cs="Times New Roman"/>
                <w:sz w:val="24"/>
                <w:szCs w:val="24"/>
              </w:rPr>
            </w:pPr>
          </w:p>
          <w:p w14:paraId="498AA79C" w14:textId="77777777" w:rsidR="00A92853" w:rsidRDefault="00A92853" w:rsidP="00CB79EC">
            <w:pPr>
              <w:rPr>
                <w:rFonts w:ascii="Times New Roman" w:hAnsi="Times New Roman" w:cs="Times New Roman"/>
                <w:sz w:val="24"/>
                <w:szCs w:val="24"/>
              </w:rPr>
            </w:pPr>
          </w:p>
          <w:p w14:paraId="498AA79D" w14:textId="77777777" w:rsidR="00A92853" w:rsidRDefault="00A92853" w:rsidP="00CB79EC">
            <w:pPr>
              <w:rPr>
                <w:rFonts w:ascii="Times New Roman" w:hAnsi="Times New Roman" w:cs="Times New Roman"/>
                <w:sz w:val="24"/>
                <w:szCs w:val="24"/>
              </w:rPr>
            </w:pPr>
          </w:p>
          <w:p w14:paraId="498AA79E" w14:textId="77777777" w:rsidR="00A92853" w:rsidRDefault="00A92853" w:rsidP="00CB79EC">
            <w:pPr>
              <w:rPr>
                <w:rFonts w:ascii="Times New Roman" w:hAnsi="Times New Roman" w:cs="Times New Roman"/>
                <w:sz w:val="24"/>
                <w:szCs w:val="24"/>
              </w:rPr>
            </w:pPr>
          </w:p>
          <w:p w14:paraId="498AA79F" w14:textId="77777777" w:rsidR="00A92853" w:rsidRDefault="00A92853" w:rsidP="00CB79EC">
            <w:pPr>
              <w:rPr>
                <w:rFonts w:ascii="Times New Roman" w:hAnsi="Times New Roman" w:cs="Times New Roman"/>
                <w:sz w:val="24"/>
                <w:szCs w:val="24"/>
              </w:rPr>
            </w:pPr>
          </w:p>
          <w:p w14:paraId="498AA7A0" w14:textId="77777777" w:rsidR="00A92853" w:rsidRDefault="00A92853" w:rsidP="00CB79EC">
            <w:pPr>
              <w:rPr>
                <w:rFonts w:ascii="Times New Roman" w:hAnsi="Times New Roman" w:cs="Times New Roman"/>
                <w:sz w:val="24"/>
                <w:szCs w:val="24"/>
              </w:rPr>
            </w:pPr>
          </w:p>
          <w:p w14:paraId="498AA7A1" w14:textId="77777777" w:rsidR="00A92853" w:rsidRDefault="00A92853" w:rsidP="00CB79EC">
            <w:pPr>
              <w:rPr>
                <w:rFonts w:ascii="Times New Roman" w:hAnsi="Times New Roman" w:cs="Times New Roman"/>
                <w:sz w:val="24"/>
                <w:szCs w:val="24"/>
              </w:rPr>
            </w:pPr>
          </w:p>
          <w:p w14:paraId="498AA7A2" w14:textId="77777777" w:rsidR="00A92853" w:rsidRDefault="00A92853" w:rsidP="00CB79EC">
            <w:pPr>
              <w:rPr>
                <w:rFonts w:ascii="Times New Roman" w:hAnsi="Times New Roman" w:cs="Times New Roman"/>
                <w:sz w:val="24"/>
                <w:szCs w:val="24"/>
              </w:rPr>
            </w:pPr>
          </w:p>
          <w:p w14:paraId="498AA7A3" w14:textId="77777777" w:rsidR="00A92853" w:rsidRDefault="00A92853" w:rsidP="00CB79EC">
            <w:pPr>
              <w:rPr>
                <w:rFonts w:ascii="Times New Roman" w:hAnsi="Times New Roman" w:cs="Times New Roman"/>
                <w:sz w:val="24"/>
                <w:szCs w:val="24"/>
              </w:rPr>
            </w:pPr>
          </w:p>
          <w:p w14:paraId="498AA7A4" w14:textId="77777777" w:rsidR="00A92853" w:rsidRDefault="00A92853" w:rsidP="00CB79EC">
            <w:pPr>
              <w:rPr>
                <w:rFonts w:ascii="Times New Roman" w:hAnsi="Times New Roman" w:cs="Times New Roman"/>
                <w:sz w:val="24"/>
                <w:szCs w:val="24"/>
              </w:rPr>
            </w:pPr>
          </w:p>
          <w:p w14:paraId="498AA7A5" w14:textId="77777777" w:rsidR="00A92853" w:rsidRDefault="00A92853" w:rsidP="00CB79EC">
            <w:pPr>
              <w:rPr>
                <w:rFonts w:ascii="Times New Roman" w:hAnsi="Times New Roman" w:cs="Times New Roman"/>
                <w:sz w:val="24"/>
                <w:szCs w:val="24"/>
              </w:rPr>
            </w:pPr>
          </w:p>
          <w:p w14:paraId="498AA7A6" w14:textId="77777777" w:rsidR="00A92853" w:rsidRDefault="00A92853" w:rsidP="00CB79EC">
            <w:pPr>
              <w:rPr>
                <w:rFonts w:ascii="Times New Roman" w:hAnsi="Times New Roman" w:cs="Times New Roman"/>
                <w:sz w:val="24"/>
                <w:szCs w:val="24"/>
              </w:rPr>
            </w:pPr>
          </w:p>
          <w:p w14:paraId="498AA7A7" w14:textId="77777777" w:rsidR="00A92853" w:rsidRDefault="00A92853" w:rsidP="00CB79EC">
            <w:pPr>
              <w:rPr>
                <w:rFonts w:ascii="Times New Roman" w:hAnsi="Times New Roman" w:cs="Times New Roman"/>
                <w:sz w:val="24"/>
                <w:szCs w:val="24"/>
              </w:rPr>
            </w:pPr>
          </w:p>
          <w:p w14:paraId="498AA7A8" w14:textId="77777777" w:rsidR="00A92853" w:rsidRDefault="00A92853" w:rsidP="00CB79EC">
            <w:pPr>
              <w:rPr>
                <w:rFonts w:ascii="Times New Roman" w:hAnsi="Times New Roman" w:cs="Times New Roman"/>
                <w:sz w:val="24"/>
                <w:szCs w:val="24"/>
              </w:rPr>
            </w:pPr>
          </w:p>
          <w:p w14:paraId="498AA7A9" w14:textId="77777777" w:rsidR="00A92853" w:rsidRDefault="00A92853" w:rsidP="00CB79EC">
            <w:pPr>
              <w:rPr>
                <w:rFonts w:ascii="Times New Roman" w:hAnsi="Times New Roman" w:cs="Times New Roman"/>
                <w:sz w:val="24"/>
                <w:szCs w:val="24"/>
              </w:rPr>
            </w:pPr>
          </w:p>
          <w:p w14:paraId="498AA7AA" w14:textId="77777777" w:rsidR="00A92853" w:rsidRDefault="00A92853" w:rsidP="00CB79EC">
            <w:pPr>
              <w:rPr>
                <w:rFonts w:ascii="Times New Roman" w:hAnsi="Times New Roman" w:cs="Times New Roman"/>
                <w:sz w:val="24"/>
                <w:szCs w:val="24"/>
              </w:rPr>
            </w:pPr>
          </w:p>
          <w:p w14:paraId="498AA7AB" w14:textId="77777777" w:rsidR="00A92853" w:rsidRDefault="00A92853" w:rsidP="00CB79EC">
            <w:pPr>
              <w:rPr>
                <w:rFonts w:ascii="Times New Roman" w:hAnsi="Times New Roman" w:cs="Times New Roman"/>
                <w:sz w:val="24"/>
                <w:szCs w:val="24"/>
              </w:rPr>
            </w:pPr>
          </w:p>
          <w:p w14:paraId="498AA7AC" w14:textId="77777777" w:rsidR="00A92853" w:rsidRDefault="00A92853" w:rsidP="00CB79EC">
            <w:pPr>
              <w:rPr>
                <w:rFonts w:ascii="Times New Roman" w:hAnsi="Times New Roman" w:cs="Times New Roman"/>
                <w:sz w:val="24"/>
                <w:szCs w:val="24"/>
              </w:rPr>
            </w:pPr>
          </w:p>
          <w:p w14:paraId="498AA7AD" w14:textId="77777777" w:rsidR="00A92853" w:rsidRDefault="00A92853" w:rsidP="00CB79EC">
            <w:pPr>
              <w:rPr>
                <w:rFonts w:ascii="Times New Roman" w:hAnsi="Times New Roman" w:cs="Times New Roman"/>
                <w:sz w:val="24"/>
                <w:szCs w:val="24"/>
              </w:rPr>
            </w:pPr>
          </w:p>
          <w:p w14:paraId="498AA7AE" w14:textId="77777777" w:rsidR="00A92853" w:rsidRDefault="00A92853" w:rsidP="00CB79EC">
            <w:pPr>
              <w:rPr>
                <w:rFonts w:ascii="Times New Roman" w:hAnsi="Times New Roman" w:cs="Times New Roman"/>
                <w:sz w:val="24"/>
                <w:szCs w:val="24"/>
              </w:rPr>
            </w:pPr>
          </w:p>
          <w:p w14:paraId="498AA7AF" w14:textId="77777777" w:rsidR="00A92853" w:rsidRDefault="00A92853" w:rsidP="00CB79EC">
            <w:pPr>
              <w:rPr>
                <w:rFonts w:ascii="Times New Roman" w:hAnsi="Times New Roman" w:cs="Times New Roman"/>
                <w:sz w:val="24"/>
                <w:szCs w:val="24"/>
              </w:rPr>
            </w:pPr>
          </w:p>
          <w:p w14:paraId="498AA7B0" w14:textId="77777777" w:rsidR="00A92853" w:rsidRDefault="00A92853" w:rsidP="00CB79EC">
            <w:pPr>
              <w:rPr>
                <w:rFonts w:ascii="Times New Roman" w:hAnsi="Times New Roman" w:cs="Times New Roman"/>
                <w:sz w:val="24"/>
                <w:szCs w:val="24"/>
              </w:rPr>
            </w:pPr>
          </w:p>
          <w:p w14:paraId="498AA7B1" w14:textId="77777777" w:rsidR="00A92853" w:rsidRDefault="00A92853" w:rsidP="00CB79EC">
            <w:pPr>
              <w:rPr>
                <w:rFonts w:ascii="Times New Roman" w:hAnsi="Times New Roman" w:cs="Times New Roman"/>
                <w:sz w:val="24"/>
                <w:szCs w:val="24"/>
              </w:rPr>
            </w:pPr>
          </w:p>
          <w:p w14:paraId="498AA7B2" w14:textId="77777777" w:rsidR="00A92853" w:rsidRDefault="00A92853" w:rsidP="00CB79EC">
            <w:pPr>
              <w:rPr>
                <w:rFonts w:ascii="Times New Roman" w:hAnsi="Times New Roman" w:cs="Times New Roman"/>
                <w:sz w:val="24"/>
                <w:szCs w:val="24"/>
              </w:rPr>
            </w:pPr>
          </w:p>
          <w:p w14:paraId="498AA7B3" w14:textId="77777777" w:rsidR="00A92853" w:rsidRDefault="00A92853" w:rsidP="00CB79EC">
            <w:pPr>
              <w:rPr>
                <w:rFonts w:ascii="Times New Roman" w:hAnsi="Times New Roman" w:cs="Times New Roman"/>
                <w:sz w:val="24"/>
                <w:szCs w:val="24"/>
              </w:rPr>
            </w:pPr>
          </w:p>
          <w:p w14:paraId="498AA7B4" w14:textId="77777777" w:rsidR="00A92853" w:rsidRDefault="00A92853" w:rsidP="00CB79EC">
            <w:pPr>
              <w:rPr>
                <w:rFonts w:ascii="Times New Roman" w:hAnsi="Times New Roman" w:cs="Times New Roman"/>
                <w:sz w:val="24"/>
                <w:szCs w:val="24"/>
              </w:rPr>
            </w:pPr>
          </w:p>
          <w:p w14:paraId="498AA7B5" w14:textId="77777777" w:rsidR="00A92853" w:rsidRDefault="00A92853" w:rsidP="00CB79EC">
            <w:pPr>
              <w:rPr>
                <w:rFonts w:ascii="Times New Roman" w:hAnsi="Times New Roman" w:cs="Times New Roman"/>
                <w:sz w:val="24"/>
                <w:szCs w:val="24"/>
              </w:rPr>
            </w:pPr>
          </w:p>
          <w:p w14:paraId="498AA7B6" w14:textId="77777777" w:rsidR="00A92853" w:rsidRDefault="00A92853" w:rsidP="00CB79EC">
            <w:pPr>
              <w:rPr>
                <w:rFonts w:ascii="Times New Roman" w:hAnsi="Times New Roman" w:cs="Times New Roman"/>
                <w:sz w:val="24"/>
                <w:szCs w:val="24"/>
              </w:rPr>
            </w:pPr>
          </w:p>
          <w:p w14:paraId="498AA7B7" w14:textId="77777777" w:rsidR="00A92853" w:rsidRDefault="00A92853" w:rsidP="00CB79EC">
            <w:pPr>
              <w:rPr>
                <w:rFonts w:ascii="Times New Roman" w:hAnsi="Times New Roman" w:cs="Times New Roman"/>
                <w:sz w:val="24"/>
                <w:szCs w:val="24"/>
              </w:rPr>
            </w:pPr>
          </w:p>
          <w:p w14:paraId="498AA7B8" w14:textId="77777777" w:rsidR="00A92853" w:rsidRDefault="00A92853" w:rsidP="00CB79EC">
            <w:pPr>
              <w:rPr>
                <w:rFonts w:ascii="Times New Roman" w:hAnsi="Times New Roman" w:cs="Times New Roman"/>
                <w:sz w:val="24"/>
                <w:szCs w:val="24"/>
              </w:rPr>
            </w:pPr>
          </w:p>
          <w:p w14:paraId="498AA7B9" w14:textId="77777777" w:rsidR="00A92853" w:rsidRDefault="00A92853" w:rsidP="00CB79EC">
            <w:pPr>
              <w:rPr>
                <w:rFonts w:ascii="Times New Roman" w:hAnsi="Times New Roman" w:cs="Times New Roman"/>
                <w:sz w:val="24"/>
                <w:szCs w:val="24"/>
              </w:rPr>
            </w:pPr>
          </w:p>
          <w:p w14:paraId="498AA7BA" w14:textId="77777777" w:rsidR="00A92853" w:rsidRDefault="00A92853" w:rsidP="00CB79EC">
            <w:pPr>
              <w:rPr>
                <w:rFonts w:ascii="Times New Roman" w:hAnsi="Times New Roman" w:cs="Times New Roman"/>
                <w:sz w:val="24"/>
                <w:szCs w:val="24"/>
              </w:rPr>
            </w:pPr>
          </w:p>
          <w:p w14:paraId="498AA7BB" w14:textId="77777777" w:rsidR="00A92853" w:rsidRDefault="00A92853" w:rsidP="00CB79EC">
            <w:pPr>
              <w:rPr>
                <w:rFonts w:ascii="Times New Roman" w:hAnsi="Times New Roman" w:cs="Times New Roman"/>
                <w:sz w:val="24"/>
                <w:szCs w:val="24"/>
              </w:rPr>
            </w:pPr>
          </w:p>
          <w:p w14:paraId="498AA7BC" w14:textId="77777777" w:rsidR="00A92853" w:rsidRDefault="00A92853" w:rsidP="00CB79EC">
            <w:pPr>
              <w:rPr>
                <w:rFonts w:ascii="Times New Roman" w:hAnsi="Times New Roman" w:cs="Times New Roman"/>
                <w:sz w:val="24"/>
                <w:szCs w:val="24"/>
              </w:rPr>
            </w:pPr>
          </w:p>
          <w:p w14:paraId="498AA7BD" w14:textId="77777777" w:rsidR="00A92853" w:rsidRDefault="00A92853" w:rsidP="00CB79EC">
            <w:pPr>
              <w:rPr>
                <w:rFonts w:ascii="Times New Roman" w:hAnsi="Times New Roman" w:cs="Times New Roman"/>
                <w:sz w:val="24"/>
                <w:szCs w:val="24"/>
              </w:rPr>
            </w:pPr>
          </w:p>
          <w:p w14:paraId="498AA7BE" w14:textId="77777777" w:rsidR="00A92853" w:rsidRDefault="00A92853" w:rsidP="00CB79EC">
            <w:pPr>
              <w:rPr>
                <w:rFonts w:ascii="Times New Roman" w:hAnsi="Times New Roman" w:cs="Times New Roman"/>
                <w:sz w:val="24"/>
                <w:szCs w:val="24"/>
              </w:rPr>
            </w:pPr>
          </w:p>
          <w:p w14:paraId="498AA7BF" w14:textId="77777777" w:rsidR="00A92853" w:rsidRDefault="00A92853" w:rsidP="00CB79EC">
            <w:pPr>
              <w:rPr>
                <w:rFonts w:ascii="Times New Roman" w:hAnsi="Times New Roman" w:cs="Times New Roman"/>
                <w:sz w:val="24"/>
                <w:szCs w:val="24"/>
              </w:rPr>
            </w:pPr>
          </w:p>
          <w:p w14:paraId="498AA7C0" w14:textId="77777777" w:rsidR="00A92853" w:rsidRDefault="00A92853" w:rsidP="00CB79EC">
            <w:pPr>
              <w:rPr>
                <w:rFonts w:ascii="Times New Roman" w:hAnsi="Times New Roman" w:cs="Times New Roman"/>
                <w:sz w:val="24"/>
                <w:szCs w:val="24"/>
              </w:rPr>
            </w:pPr>
          </w:p>
          <w:p w14:paraId="498AA7C1" w14:textId="77777777" w:rsidR="00A92853" w:rsidRDefault="00A92853" w:rsidP="00CB79EC">
            <w:pPr>
              <w:rPr>
                <w:rFonts w:ascii="Times New Roman" w:hAnsi="Times New Roman" w:cs="Times New Roman"/>
                <w:sz w:val="24"/>
                <w:szCs w:val="24"/>
              </w:rPr>
            </w:pPr>
          </w:p>
          <w:p w14:paraId="498AA7C2" w14:textId="77777777" w:rsidR="00A92853" w:rsidRDefault="00A92853" w:rsidP="00CB79EC">
            <w:pPr>
              <w:rPr>
                <w:rFonts w:ascii="Times New Roman" w:hAnsi="Times New Roman" w:cs="Times New Roman"/>
                <w:sz w:val="24"/>
                <w:szCs w:val="24"/>
              </w:rPr>
            </w:pPr>
          </w:p>
          <w:p w14:paraId="498AA7C3" w14:textId="77777777" w:rsidR="00A92853" w:rsidRDefault="00A92853" w:rsidP="00CB79EC">
            <w:pPr>
              <w:rPr>
                <w:rFonts w:ascii="Times New Roman" w:hAnsi="Times New Roman" w:cs="Times New Roman"/>
                <w:sz w:val="24"/>
                <w:szCs w:val="24"/>
              </w:rPr>
            </w:pPr>
          </w:p>
          <w:p w14:paraId="498AA7C4" w14:textId="77777777" w:rsidR="00A92853" w:rsidRDefault="00A92853" w:rsidP="00CB79EC">
            <w:pPr>
              <w:rPr>
                <w:rFonts w:ascii="Times New Roman" w:hAnsi="Times New Roman" w:cs="Times New Roman"/>
                <w:sz w:val="24"/>
                <w:szCs w:val="24"/>
              </w:rPr>
            </w:pPr>
          </w:p>
          <w:p w14:paraId="498AA7C5" w14:textId="77777777" w:rsidR="00A92853" w:rsidRDefault="00A92853" w:rsidP="00CB79EC">
            <w:pPr>
              <w:rPr>
                <w:rFonts w:ascii="Times New Roman" w:hAnsi="Times New Roman" w:cs="Times New Roman"/>
                <w:sz w:val="24"/>
                <w:szCs w:val="24"/>
              </w:rPr>
            </w:pPr>
          </w:p>
          <w:p w14:paraId="498AA7C6" w14:textId="77777777" w:rsidR="00A92853" w:rsidRDefault="00A92853" w:rsidP="00CB79EC">
            <w:pPr>
              <w:rPr>
                <w:rFonts w:ascii="Times New Roman" w:hAnsi="Times New Roman" w:cs="Times New Roman"/>
                <w:sz w:val="24"/>
                <w:szCs w:val="24"/>
              </w:rPr>
            </w:pPr>
          </w:p>
          <w:p w14:paraId="498AA7C7" w14:textId="77777777" w:rsidR="00A92853" w:rsidRDefault="00A92853" w:rsidP="00CB79EC">
            <w:pPr>
              <w:rPr>
                <w:rFonts w:ascii="Times New Roman" w:hAnsi="Times New Roman" w:cs="Times New Roman"/>
                <w:sz w:val="24"/>
                <w:szCs w:val="24"/>
              </w:rPr>
            </w:pPr>
          </w:p>
          <w:p w14:paraId="498AA7C8" w14:textId="77777777" w:rsidR="00A92853" w:rsidRDefault="00A92853" w:rsidP="00CB79EC">
            <w:pPr>
              <w:rPr>
                <w:rFonts w:ascii="Times New Roman" w:hAnsi="Times New Roman" w:cs="Times New Roman"/>
                <w:sz w:val="24"/>
                <w:szCs w:val="24"/>
              </w:rPr>
            </w:pPr>
          </w:p>
          <w:p w14:paraId="498AA7C9" w14:textId="77777777" w:rsidR="00A92853" w:rsidRDefault="00A92853" w:rsidP="00CB79EC">
            <w:pPr>
              <w:rPr>
                <w:rFonts w:ascii="Times New Roman" w:hAnsi="Times New Roman" w:cs="Times New Roman"/>
                <w:sz w:val="24"/>
                <w:szCs w:val="24"/>
              </w:rPr>
            </w:pPr>
          </w:p>
          <w:p w14:paraId="498AA7CA" w14:textId="77777777" w:rsidR="00A92853" w:rsidRDefault="00A92853" w:rsidP="00CB79EC">
            <w:pPr>
              <w:rPr>
                <w:rFonts w:ascii="Times New Roman" w:hAnsi="Times New Roman" w:cs="Times New Roman"/>
                <w:sz w:val="24"/>
                <w:szCs w:val="24"/>
              </w:rPr>
            </w:pPr>
          </w:p>
          <w:p w14:paraId="498AA7CB" w14:textId="77777777" w:rsidR="00A92853" w:rsidRDefault="00A92853" w:rsidP="00CB79EC">
            <w:pPr>
              <w:rPr>
                <w:rFonts w:ascii="Times New Roman" w:hAnsi="Times New Roman" w:cs="Times New Roman"/>
                <w:sz w:val="24"/>
                <w:szCs w:val="24"/>
              </w:rPr>
            </w:pPr>
          </w:p>
          <w:p w14:paraId="498AA7CC" w14:textId="77777777" w:rsidR="00A92853" w:rsidRDefault="00A92853" w:rsidP="00CB79EC">
            <w:pPr>
              <w:rPr>
                <w:rFonts w:ascii="Times New Roman" w:hAnsi="Times New Roman" w:cs="Times New Roman"/>
                <w:sz w:val="24"/>
                <w:szCs w:val="24"/>
              </w:rPr>
            </w:pPr>
          </w:p>
          <w:p w14:paraId="498AA7CD" w14:textId="77777777" w:rsidR="00A92853" w:rsidRDefault="00A92853" w:rsidP="00CB79EC">
            <w:pPr>
              <w:rPr>
                <w:rFonts w:ascii="Times New Roman" w:hAnsi="Times New Roman" w:cs="Times New Roman"/>
                <w:sz w:val="24"/>
                <w:szCs w:val="24"/>
              </w:rPr>
            </w:pPr>
          </w:p>
          <w:p w14:paraId="498AA7CE" w14:textId="77777777" w:rsidR="00A92853" w:rsidRDefault="00A92853" w:rsidP="00CB79EC">
            <w:pPr>
              <w:rPr>
                <w:rFonts w:ascii="Times New Roman" w:hAnsi="Times New Roman" w:cs="Times New Roman"/>
                <w:sz w:val="24"/>
                <w:szCs w:val="24"/>
              </w:rPr>
            </w:pPr>
          </w:p>
          <w:p w14:paraId="498AA7CF" w14:textId="77777777" w:rsidR="00A92853" w:rsidRDefault="00A92853" w:rsidP="00CB79EC">
            <w:pPr>
              <w:rPr>
                <w:rFonts w:ascii="Times New Roman" w:hAnsi="Times New Roman" w:cs="Times New Roman"/>
                <w:sz w:val="24"/>
                <w:szCs w:val="24"/>
              </w:rPr>
            </w:pPr>
          </w:p>
          <w:p w14:paraId="498AA7D0" w14:textId="77777777" w:rsidR="00A92853" w:rsidRDefault="00A92853" w:rsidP="00CB79EC">
            <w:pPr>
              <w:rPr>
                <w:rFonts w:ascii="Times New Roman" w:hAnsi="Times New Roman" w:cs="Times New Roman"/>
                <w:sz w:val="24"/>
                <w:szCs w:val="24"/>
              </w:rPr>
            </w:pPr>
          </w:p>
          <w:p w14:paraId="498AA7D1" w14:textId="77777777" w:rsidR="00A92853" w:rsidRDefault="00A92853" w:rsidP="00CB79EC">
            <w:pPr>
              <w:rPr>
                <w:rFonts w:ascii="Times New Roman" w:hAnsi="Times New Roman" w:cs="Times New Roman"/>
                <w:sz w:val="24"/>
                <w:szCs w:val="24"/>
              </w:rPr>
            </w:pPr>
          </w:p>
          <w:p w14:paraId="498AA7D2" w14:textId="77777777" w:rsidR="00A92853" w:rsidRDefault="00A92853" w:rsidP="00CB79EC">
            <w:pPr>
              <w:rPr>
                <w:rFonts w:ascii="Times New Roman" w:hAnsi="Times New Roman" w:cs="Times New Roman"/>
                <w:sz w:val="24"/>
                <w:szCs w:val="24"/>
              </w:rPr>
            </w:pPr>
          </w:p>
          <w:p w14:paraId="498AA7D3" w14:textId="77777777" w:rsidR="00A92853" w:rsidRDefault="00A92853" w:rsidP="00CB79EC">
            <w:pPr>
              <w:rPr>
                <w:rFonts w:ascii="Times New Roman" w:hAnsi="Times New Roman" w:cs="Times New Roman"/>
                <w:sz w:val="24"/>
                <w:szCs w:val="24"/>
              </w:rPr>
            </w:pPr>
          </w:p>
          <w:p w14:paraId="498AA7D4" w14:textId="77777777" w:rsidR="00A92853" w:rsidRDefault="00A92853" w:rsidP="00CB79EC">
            <w:pPr>
              <w:rPr>
                <w:rFonts w:ascii="Times New Roman" w:hAnsi="Times New Roman" w:cs="Times New Roman"/>
                <w:sz w:val="24"/>
                <w:szCs w:val="24"/>
              </w:rPr>
            </w:pPr>
          </w:p>
          <w:p w14:paraId="498AA7D5" w14:textId="77777777" w:rsidR="00A92853" w:rsidRDefault="00A92853" w:rsidP="00CB79EC">
            <w:pPr>
              <w:rPr>
                <w:rFonts w:ascii="Times New Roman" w:hAnsi="Times New Roman" w:cs="Times New Roman"/>
                <w:sz w:val="24"/>
                <w:szCs w:val="24"/>
              </w:rPr>
            </w:pPr>
          </w:p>
          <w:p w14:paraId="498AA7D6" w14:textId="77777777" w:rsidR="00A92853" w:rsidRDefault="00A92853" w:rsidP="00CB79EC">
            <w:pPr>
              <w:rPr>
                <w:rFonts w:ascii="Times New Roman" w:hAnsi="Times New Roman" w:cs="Times New Roman"/>
                <w:sz w:val="24"/>
                <w:szCs w:val="24"/>
              </w:rPr>
            </w:pPr>
          </w:p>
          <w:p w14:paraId="498AA7D7" w14:textId="77777777" w:rsidR="00A92853" w:rsidRDefault="00A92853" w:rsidP="00CB79EC">
            <w:pPr>
              <w:rPr>
                <w:rFonts w:ascii="Times New Roman" w:hAnsi="Times New Roman" w:cs="Times New Roman"/>
                <w:sz w:val="24"/>
                <w:szCs w:val="24"/>
              </w:rPr>
            </w:pPr>
          </w:p>
          <w:p w14:paraId="498AA7D8" w14:textId="77777777" w:rsidR="00A92853" w:rsidRDefault="00A92853" w:rsidP="00CB79EC">
            <w:pPr>
              <w:rPr>
                <w:rFonts w:ascii="Times New Roman" w:hAnsi="Times New Roman" w:cs="Times New Roman"/>
                <w:sz w:val="24"/>
                <w:szCs w:val="24"/>
              </w:rPr>
            </w:pPr>
          </w:p>
          <w:p w14:paraId="498AA7D9" w14:textId="77777777" w:rsidR="00A92853" w:rsidRDefault="00A92853" w:rsidP="00CB79EC">
            <w:pPr>
              <w:rPr>
                <w:rFonts w:ascii="Times New Roman" w:hAnsi="Times New Roman" w:cs="Times New Roman"/>
                <w:sz w:val="24"/>
                <w:szCs w:val="24"/>
              </w:rPr>
            </w:pPr>
          </w:p>
          <w:p w14:paraId="498AA7DA" w14:textId="77777777" w:rsidR="00A92853" w:rsidRDefault="00A92853" w:rsidP="00CB79EC">
            <w:pPr>
              <w:rPr>
                <w:rFonts w:ascii="Times New Roman" w:hAnsi="Times New Roman" w:cs="Times New Roman"/>
                <w:sz w:val="24"/>
                <w:szCs w:val="24"/>
              </w:rPr>
            </w:pPr>
          </w:p>
          <w:p w14:paraId="498AA7DB" w14:textId="77777777" w:rsidR="00A92853" w:rsidRDefault="00A92853" w:rsidP="00CB79EC">
            <w:pPr>
              <w:rPr>
                <w:rFonts w:ascii="Times New Roman" w:hAnsi="Times New Roman" w:cs="Times New Roman"/>
                <w:sz w:val="24"/>
                <w:szCs w:val="24"/>
              </w:rPr>
            </w:pPr>
          </w:p>
          <w:p w14:paraId="498AA7DC" w14:textId="77777777" w:rsidR="00A92853" w:rsidRDefault="00A92853" w:rsidP="00CB79EC">
            <w:pPr>
              <w:rPr>
                <w:rFonts w:ascii="Times New Roman" w:hAnsi="Times New Roman" w:cs="Times New Roman"/>
                <w:sz w:val="24"/>
                <w:szCs w:val="24"/>
              </w:rPr>
            </w:pPr>
          </w:p>
          <w:p w14:paraId="498AA7DD" w14:textId="77777777" w:rsidR="00A92853" w:rsidRDefault="00A92853" w:rsidP="00CB79EC">
            <w:pPr>
              <w:rPr>
                <w:rFonts w:ascii="Times New Roman" w:hAnsi="Times New Roman" w:cs="Times New Roman"/>
                <w:sz w:val="24"/>
                <w:szCs w:val="24"/>
              </w:rPr>
            </w:pPr>
          </w:p>
          <w:p w14:paraId="498AA7DE" w14:textId="77777777" w:rsidR="00A92853" w:rsidRDefault="00A92853" w:rsidP="00CB79EC">
            <w:pPr>
              <w:rPr>
                <w:rFonts w:ascii="Times New Roman" w:hAnsi="Times New Roman" w:cs="Times New Roman"/>
                <w:sz w:val="24"/>
                <w:szCs w:val="24"/>
              </w:rPr>
            </w:pPr>
          </w:p>
          <w:p w14:paraId="498AA7DF" w14:textId="77777777" w:rsidR="00A92853" w:rsidRDefault="00A92853" w:rsidP="00CB79EC">
            <w:pPr>
              <w:rPr>
                <w:rFonts w:ascii="Times New Roman" w:hAnsi="Times New Roman" w:cs="Times New Roman"/>
                <w:sz w:val="24"/>
                <w:szCs w:val="24"/>
              </w:rPr>
            </w:pPr>
          </w:p>
          <w:p w14:paraId="498AA7E0" w14:textId="77777777" w:rsidR="00A92853" w:rsidRDefault="00A92853" w:rsidP="00CB79EC">
            <w:pPr>
              <w:rPr>
                <w:rFonts w:ascii="Times New Roman" w:hAnsi="Times New Roman" w:cs="Times New Roman"/>
                <w:sz w:val="24"/>
                <w:szCs w:val="24"/>
              </w:rPr>
            </w:pPr>
          </w:p>
          <w:p w14:paraId="498AA7E1" w14:textId="77777777" w:rsidR="00A92853" w:rsidRDefault="00A92853" w:rsidP="00CB79EC">
            <w:pPr>
              <w:rPr>
                <w:rFonts w:ascii="Times New Roman" w:hAnsi="Times New Roman" w:cs="Times New Roman"/>
                <w:sz w:val="24"/>
                <w:szCs w:val="24"/>
              </w:rPr>
            </w:pPr>
          </w:p>
          <w:p w14:paraId="498AA7E2" w14:textId="77777777" w:rsidR="00A92853" w:rsidRDefault="00A92853" w:rsidP="00CB79EC">
            <w:pPr>
              <w:rPr>
                <w:rFonts w:ascii="Times New Roman" w:hAnsi="Times New Roman" w:cs="Times New Roman"/>
                <w:sz w:val="24"/>
                <w:szCs w:val="24"/>
              </w:rPr>
            </w:pPr>
          </w:p>
          <w:p w14:paraId="498AA7E3" w14:textId="77777777" w:rsidR="00A92853" w:rsidRDefault="00A92853" w:rsidP="00CB79EC">
            <w:pPr>
              <w:rPr>
                <w:rFonts w:ascii="Times New Roman" w:hAnsi="Times New Roman" w:cs="Times New Roman"/>
                <w:sz w:val="24"/>
                <w:szCs w:val="24"/>
              </w:rPr>
            </w:pPr>
          </w:p>
          <w:p w14:paraId="498AA7E4" w14:textId="77777777" w:rsidR="00A92853" w:rsidRDefault="00A92853" w:rsidP="00CB79EC">
            <w:pPr>
              <w:rPr>
                <w:rFonts w:ascii="Times New Roman" w:hAnsi="Times New Roman" w:cs="Times New Roman"/>
                <w:sz w:val="24"/>
                <w:szCs w:val="24"/>
              </w:rPr>
            </w:pPr>
          </w:p>
          <w:p w14:paraId="498AA7E5" w14:textId="77777777" w:rsidR="00A92853" w:rsidRDefault="00A92853" w:rsidP="00CB79EC">
            <w:pPr>
              <w:rPr>
                <w:rFonts w:ascii="Times New Roman" w:hAnsi="Times New Roman" w:cs="Times New Roman"/>
                <w:sz w:val="24"/>
                <w:szCs w:val="24"/>
              </w:rPr>
            </w:pPr>
          </w:p>
          <w:p w14:paraId="498AA7E6" w14:textId="77777777" w:rsidR="00A92853" w:rsidRDefault="00A92853" w:rsidP="00CB79EC">
            <w:pPr>
              <w:rPr>
                <w:rFonts w:ascii="Times New Roman" w:hAnsi="Times New Roman" w:cs="Times New Roman"/>
                <w:sz w:val="24"/>
                <w:szCs w:val="24"/>
              </w:rPr>
            </w:pPr>
          </w:p>
          <w:p w14:paraId="498AA7E7" w14:textId="77777777" w:rsidR="00A92853" w:rsidRDefault="00A92853" w:rsidP="00CB79EC">
            <w:pPr>
              <w:rPr>
                <w:rFonts w:ascii="Times New Roman" w:hAnsi="Times New Roman" w:cs="Times New Roman"/>
                <w:sz w:val="24"/>
                <w:szCs w:val="24"/>
              </w:rPr>
            </w:pPr>
          </w:p>
          <w:p w14:paraId="498AA7E8" w14:textId="77777777" w:rsidR="00A92853" w:rsidRDefault="00A92853" w:rsidP="00CB79EC">
            <w:pPr>
              <w:rPr>
                <w:rFonts w:ascii="Times New Roman" w:hAnsi="Times New Roman" w:cs="Times New Roman"/>
                <w:sz w:val="24"/>
                <w:szCs w:val="24"/>
              </w:rPr>
            </w:pPr>
          </w:p>
          <w:p w14:paraId="498AA7E9" w14:textId="77777777" w:rsidR="00A92853" w:rsidRDefault="00A92853" w:rsidP="00CB79EC">
            <w:pPr>
              <w:rPr>
                <w:rFonts w:ascii="Times New Roman" w:hAnsi="Times New Roman" w:cs="Times New Roman"/>
                <w:sz w:val="24"/>
                <w:szCs w:val="24"/>
              </w:rPr>
            </w:pPr>
          </w:p>
          <w:p w14:paraId="498AA7EA" w14:textId="77777777" w:rsidR="00A92853" w:rsidRDefault="00A92853" w:rsidP="00CB79EC">
            <w:pPr>
              <w:rPr>
                <w:rFonts w:ascii="Times New Roman" w:hAnsi="Times New Roman" w:cs="Times New Roman"/>
                <w:sz w:val="24"/>
                <w:szCs w:val="24"/>
              </w:rPr>
            </w:pPr>
          </w:p>
          <w:p w14:paraId="498AA7EB" w14:textId="77777777" w:rsidR="00A92853" w:rsidRDefault="00A92853" w:rsidP="00CB79EC">
            <w:pPr>
              <w:rPr>
                <w:rFonts w:ascii="Times New Roman" w:hAnsi="Times New Roman" w:cs="Times New Roman"/>
                <w:sz w:val="24"/>
                <w:szCs w:val="24"/>
              </w:rPr>
            </w:pPr>
          </w:p>
          <w:p w14:paraId="498AA7EC" w14:textId="77777777" w:rsidR="00A92853" w:rsidRDefault="00A92853" w:rsidP="00CB79EC">
            <w:pPr>
              <w:rPr>
                <w:rFonts w:ascii="Times New Roman" w:hAnsi="Times New Roman" w:cs="Times New Roman"/>
                <w:sz w:val="24"/>
                <w:szCs w:val="24"/>
              </w:rPr>
            </w:pPr>
          </w:p>
          <w:p w14:paraId="498AA7ED" w14:textId="77777777" w:rsidR="00A92853" w:rsidRDefault="00A92853" w:rsidP="00CB79EC">
            <w:pPr>
              <w:rPr>
                <w:rFonts w:ascii="Times New Roman" w:hAnsi="Times New Roman" w:cs="Times New Roman"/>
                <w:sz w:val="24"/>
                <w:szCs w:val="24"/>
              </w:rPr>
            </w:pPr>
          </w:p>
          <w:p w14:paraId="498AA7EE" w14:textId="77777777" w:rsidR="00A92853" w:rsidRDefault="00A92853" w:rsidP="00CB79EC">
            <w:pPr>
              <w:rPr>
                <w:rFonts w:ascii="Times New Roman" w:hAnsi="Times New Roman" w:cs="Times New Roman"/>
                <w:sz w:val="24"/>
                <w:szCs w:val="24"/>
              </w:rPr>
            </w:pPr>
          </w:p>
          <w:p w14:paraId="498AA7EF" w14:textId="77777777" w:rsidR="00A92853" w:rsidRDefault="00A92853" w:rsidP="00CB79EC">
            <w:pPr>
              <w:rPr>
                <w:rFonts w:ascii="Times New Roman" w:hAnsi="Times New Roman" w:cs="Times New Roman"/>
                <w:sz w:val="24"/>
                <w:szCs w:val="24"/>
              </w:rPr>
            </w:pPr>
          </w:p>
          <w:p w14:paraId="498AA7F0" w14:textId="77777777" w:rsidR="00A92853" w:rsidRDefault="00A92853" w:rsidP="00CB79EC">
            <w:pPr>
              <w:rPr>
                <w:rFonts w:ascii="Times New Roman" w:hAnsi="Times New Roman" w:cs="Times New Roman"/>
                <w:sz w:val="24"/>
                <w:szCs w:val="24"/>
              </w:rPr>
            </w:pPr>
          </w:p>
          <w:p w14:paraId="498AA7F1" w14:textId="77777777" w:rsidR="00A92853" w:rsidRDefault="00A92853" w:rsidP="00CB79EC">
            <w:pPr>
              <w:rPr>
                <w:rFonts w:ascii="Times New Roman" w:hAnsi="Times New Roman" w:cs="Times New Roman"/>
                <w:sz w:val="24"/>
                <w:szCs w:val="24"/>
              </w:rPr>
            </w:pPr>
          </w:p>
          <w:p w14:paraId="498AA7F2" w14:textId="77777777" w:rsidR="00A92853" w:rsidRDefault="00A92853" w:rsidP="00CB79EC">
            <w:pPr>
              <w:rPr>
                <w:rFonts w:ascii="Times New Roman" w:hAnsi="Times New Roman" w:cs="Times New Roman"/>
                <w:sz w:val="24"/>
                <w:szCs w:val="24"/>
              </w:rPr>
            </w:pPr>
          </w:p>
          <w:p w14:paraId="498AA7F3" w14:textId="77777777" w:rsidR="00A92853" w:rsidRDefault="00A92853" w:rsidP="00CB79EC">
            <w:pPr>
              <w:rPr>
                <w:rFonts w:ascii="Times New Roman" w:hAnsi="Times New Roman" w:cs="Times New Roman"/>
                <w:sz w:val="24"/>
                <w:szCs w:val="24"/>
              </w:rPr>
            </w:pPr>
          </w:p>
          <w:p w14:paraId="498AA7F4" w14:textId="77777777" w:rsidR="00A92853" w:rsidRDefault="00A92853" w:rsidP="00CB79EC">
            <w:pPr>
              <w:rPr>
                <w:rFonts w:ascii="Times New Roman" w:hAnsi="Times New Roman" w:cs="Times New Roman"/>
                <w:sz w:val="24"/>
                <w:szCs w:val="24"/>
              </w:rPr>
            </w:pPr>
          </w:p>
          <w:p w14:paraId="498AA7F5" w14:textId="77777777" w:rsidR="00A92853" w:rsidRDefault="00A92853" w:rsidP="00CB79EC">
            <w:pPr>
              <w:rPr>
                <w:rFonts w:ascii="Times New Roman" w:hAnsi="Times New Roman" w:cs="Times New Roman"/>
                <w:sz w:val="24"/>
                <w:szCs w:val="24"/>
              </w:rPr>
            </w:pPr>
          </w:p>
          <w:p w14:paraId="498AA7F6" w14:textId="77777777" w:rsidR="00A92853" w:rsidRDefault="00A92853" w:rsidP="00CB79EC">
            <w:pPr>
              <w:rPr>
                <w:rFonts w:ascii="Times New Roman" w:hAnsi="Times New Roman" w:cs="Times New Roman"/>
                <w:sz w:val="24"/>
                <w:szCs w:val="24"/>
              </w:rPr>
            </w:pPr>
          </w:p>
          <w:p w14:paraId="498AA7F7" w14:textId="77777777" w:rsidR="00A92853" w:rsidRDefault="00A92853" w:rsidP="00CB79EC">
            <w:pPr>
              <w:rPr>
                <w:rFonts w:ascii="Times New Roman" w:hAnsi="Times New Roman" w:cs="Times New Roman"/>
                <w:sz w:val="24"/>
                <w:szCs w:val="24"/>
              </w:rPr>
            </w:pPr>
          </w:p>
          <w:p w14:paraId="498AA7F8" w14:textId="77777777" w:rsidR="00A92853" w:rsidRDefault="00A92853" w:rsidP="00CB79EC">
            <w:pPr>
              <w:rPr>
                <w:rFonts w:ascii="Times New Roman" w:hAnsi="Times New Roman" w:cs="Times New Roman"/>
                <w:sz w:val="24"/>
                <w:szCs w:val="24"/>
              </w:rPr>
            </w:pPr>
          </w:p>
          <w:p w14:paraId="498AA7F9" w14:textId="77777777" w:rsidR="00A92853" w:rsidRDefault="00A92853" w:rsidP="00CB79EC">
            <w:pPr>
              <w:rPr>
                <w:rFonts w:ascii="Times New Roman" w:hAnsi="Times New Roman" w:cs="Times New Roman"/>
                <w:sz w:val="24"/>
                <w:szCs w:val="24"/>
              </w:rPr>
            </w:pPr>
          </w:p>
          <w:p w14:paraId="498AA7FA" w14:textId="77777777" w:rsidR="00A92853" w:rsidRDefault="00A92853" w:rsidP="00CB79EC">
            <w:pPr>
              <w:rPr>
                <w:rFonts w:ascii="Times New Roman" w:hAnsi="Times New Roman" w:cs="Times New Roman"/>
                <w:sz w:val="24"/>
                <w:szCs w:val="24"/>
              </w:rPr>
            </w:pPr>
          </w:p>
          <w:p w14:paraId="498AA7FB" w14:textId="77777777" w:rsidR="00A92853" w:rsidRDefault="00A92853" w:rsidP="00CB79EC">
            <w:pPr>
              <w:rPr>
                <w:rFonts w:ascii="Times New Roman" w:hAnsi="Times New Roman" w:cs="Times New Roman"/>
                <w:sz w:val="24"/>
                <w:szCs w:val="24"/>
              </w:rPr>
            </w:pPr>
          </w:p>
          <w:p w14:paraId="498AA7FC" w14:textId="77777777" w:rsidR="00A92853" w:rsidRDefault="00A92853" w:rsidP="00CB79EC">
            <w:pPr>
              <w:rPr>
                <w:rFonts w:ascii="Times New Roman" w:hAnsi="Times New Roman" w:cs="Times New Roman"/>
                <w:sz w:val="24"/>
                <w:szCs w:val="24"/>
              </w:rPr>
            </w:pPr>
          </w:p>
          <w:p w14:paraId="498AA7FD" w14:textId="77777777" w:rsidR="00A92853" w:rsidRDefault="00A92853" w:rsidP="00CB79EC">
            <w:pPr>
              <w:rPr>
                <w:rFonts w:ascii="Times New Roman" w:hAnsi="Times New Roman" w:cs="Times New Roman"/>
                <w:sz w:val="24"/>
                <w:szCs w:val="24"/>
              </w:rPr>
            </w:pPr>
          </w:p>
          <w:p w14:paraId="498AA7FE" w14:textId="77777777" w:rsidR="00A92853" w:rsidRDefault="00A92853" w:rsidP="00CB79EC">
            <w:pPr>
              <w:rPr>
                <w:rFonts w:ascii="Times New Roman" w:hAnsi="Times New Roman" w:cs="Times New Roman"/>
                <w:sz w:val="24"/>
                <w:szCs w:val="24"/>
              </w:rPr>
            </w:pPr>
          </w:p>
          <w:p w14:paraId="498AA7FF" w14:textId="77777777" w:rsidR="00A92853" w:rsidRDefault="00A92853" w:rsidP="00CB79EC">
            <w:pPr>
              <w:rPr>
                <w:rFonts w:ascii="Times New Roman" w:hAnsi="Times New Roman" w:cs="Times New Roman"/>
                <w:sz w:val="24"/>
                <w:szCs w:val="24"/>
              </w:rPr>
            </w:pPr>
          </w:p>
          <w:p w14:paraId="498AA800" w14:textId="77777777" w:rsidR="00A92853" w:rsidRDefault="00A92853" w:rsidP="00CB79EC">
            <w:pPr>
              <w:rPr>
                <w:rFonts w:ascii="Times New Roman" w:hAnsi="Times New Roman" w:cs="Times New Roman"/>
                <w:sz w:val="24"/>
                <w:szCs w:val="24"/>
              </w:rPr>
            </w:pPr>
          </w:p>
          <w:p w14:paraId="498AA801" w14:textId="77777777" w:rsidR="00A92853" w:rsidRDefault="00A92853" w:rsidP="00CB79EC">
            <w:pPr>
              <w:rPr>
                <w:rFonts w:ascii="Times New Roman" w:hAnsi="Times New Roman" w:cs="Times New Roman"/>
                <w:sz w:val="24"/>
                <w:szCs w:val="24"/>
              </w:rPr>
            </w:pPr>
          </w:p>
          <w:p w14:paraId="498AA802" w14:textId="77777777" w:rsidR="00A92853" w:rsidRDefault="00A92853" w:rsidP="00CB79EC">
            <w:pPr>
              <w:rPr>
                <w:rFonts w:ascii="Times New Roman" w:hAnsi="Times New Roman" w:cs="Times New Roman"/>
                <w:sz w:val="24"/>
                <w:szCs w:val="24"/>
              </w:rPr>
            </w:pPr>
          </w:p>
          <w:p w14:paraId="498AA803" w14:textId="77777777" w:rsidR="00A92853" w:rsidRDefault="00A92853" w:rsidP="00CB79EC">
            <w:pPr>
              <w:rPr>
                <w:rFonts w:ascii="Times New Roman" w:hAnsi="Times New Roman" w:cs="Times New Roman"/>
                <w:sz w:val="24"/>
                <w:szCs w:val="24"/>
              </w:rPr>
            </w:pPr>
          </w:p>
          <w:p w14:paraId="498AA804" w14:textId="77777777" w:rsidR="00A92853" w:rsidRDefault="00A92853" w:rsidP="00CB79EC">
            <w:pPr>
              <w:rPr>
                <w:rFonts w:ascii="Times New Roman" w:hAnsi="Times New Roman" w:cs="Times New Roman"/>
                <w:sz w:val="24"/>
                <w:szCs w:val="24"/>
              </w:rPr>
            </w:pPr>
          </w:p>
          <w:p w14:paraId="498AA805" w14:textId="77777777" w:rsidR="00A92853" w:rsidRDefault="00A92853" w:rsidP="00CB79EC">
            <w:pPr>
              <w:rPr>
                <w:rFonts w:ascii="Times New Roman" w:hAnsi="Times New Roman" w:cs="Times New Roman"/>
                <w:sz w:val="24"/>
                <w:szCs w:val="24"/>
              </w:rPr>
            </w:pPr>
          </w:p>
          <w:p w14:paraId="498AA806" w14:textId="77777777" w:rsidR="00A92853" w:rsidRDefault="00A92853" w:rsidP="00CB79EC">
            <w:pPr>
              <w:rPr>
                <w:rFonts w:ascii="Times New Roman" w:hAnsi="Times New Roman" w:cs="Times New Roman"/>
                <w:sz w:val="24"/>
                <w:szCs w:val="24"/>
              </w:rPr>
            </w:pPr>
          </w:p>
          <w:p w14:paraId="498AA807" w14:textId="77777777" w:rsidR="00A92853" w:rsidRDefault="00A92853" w:rsidP="00CB79EC">
            <w:pPr>
              <w:rPr>
                <w:rFonts w:ascii="Times New Roman" w:hAnsi="Times New Roman" w:cs="Times New Roman"/>
                <w:sz w:val="24"/>
                <w:szCs w:val="24"/>
              </w:rPr>
            </w:pPr>
          </w:p>
          <w:p w14:paraId="498AA808" w14:textId="77777777" w:rsidR="00A92853" w:rsidRDefault="00A92853" w:rsidP="00CB79EC">
            <w:pPr>
              <w:rPr>
                <w:rFonts w:ascii="Times New Roman" w:hAnsi="Times New Roman" w:cs="Times New Roman"/>
                <w:sz w:val="24"/>
                <w:szCs w:val="24"/>
              </w:rPr>
            </w:pPr>
          </w:p>
          <w:p w14:paraId="498AA809" w14:textId="77777777" w:rsidR="00A92853" w:rsidRDefault="00A92853" w:rsidP="00CB79EC">
            <w:pPr>
              <w:rPr>
                <w:rFonts w:ascii="Times New Roman" w:hAnsi="Times New Roman" w:cs="Times New Roman"/>
                <w:sz w:val="24"/>
                <w:szCs w:val="24"/>
              </w:rPr>
            </w:pPr>
          </w:p>
          <w:p w14:paraId="498AA80A" w14:textId="77777777" w:rsidR="00A92853" w:rsidRDefault="00A92853" w:rsidP="00CB79EC">
            <w:pPr>
              <w:rPr>
                <w:rFonts w:ascii="Times New Roman" w:hAnsi="Times New Roman" w:cs="Times New Roman"/>
                <w:sz w:val="24"/>
                <w:szCs w:val="24"/>
              </w:rPr>
            </w:pPr>
          </w:p>
          <w:p w14:paraId="498AA80B" w14:textId="77777777" w:rsidR="00A92853" w:rsidRDefault="00A92853" w:rsidP="00CB79EC">
            <w:pPr>
              <w:rPr>
                <w:rFonts w:ascii="Times New Roman" w:hAnsi="Times New Roman" w:cs="Times New Roman"/>
                <w:sz w:val="24"/>
                <w:szCs w:val="24"/>
              </w:rPr>
            </w:pPr>
          </w:p>
          <w:p w14:paraId="498AA80C" w14:textId="77777777" w:rsidR="00A92853" w:rsidRDefault="00A92853" w:rsidP="00CB79EC">
            <w:pPr>
              <w:rPr>
                <w:rFonts w:ascii="Times New Roman" w:hAnsi="Times New Roman" w:cs="Times New Roman"/>
                <w:sz w:val="24"/>
                <w:szCs w:val="24"/>
              </w:rPr>
            </w:pPr>
          </w:p>
          <w:p w14:paraId="498AA80D" w14:textId="77777777" w:rsidR="00A92853" w:rsidRDefault="00A92853" w:rsidP="00CB79EC">
            <w:pPr>
              <w:rPr>
                <w:rFonts w:ascii="Times New Roman" w:hAnsi="Times New Roman" w:cs="Times New Roman"/>
                <w:sz w:val="24"/>
                <w:szCs w:val="24"/>
              </w:rPr>
            </w:pPr>
          </w:p>
          <w:p w14:paraId="498AA80E" w14:textId="77777777" w:rsidR="00A92853" w:rsidRDefault="00A92853" w:rsidP="00CB79EC">
            <w:pPr>
              <w:rPr>
                <w:rFonts w:ascii="Times New Roman" w:hAnsi="Times New Roman" w:cs="Times New Roman"/>
                <w:sz w:val="24"/>
                <w:szCs w:val="24"/>
              </w:rPr>
            </w:pPr>
          </w:p>
          <w:p w14:paraId="498AA80F" w14:textId="77777777" w:rsidR="00A92853" w:rsidRDefault="00A92853" w:rsidP="00CB79EC">
            <w:pPr>
              <w:rPr>
                <w:rFonts w:ascii="Times New Roman" w:hAnsi="Times New Roman" w:cs="Times New Roman"/>
                <w:sz w:val="24"/>
                <w:szCs w:val="24"/>
              </w:rPr>
            </w:pPr>
          </w:p>
          <w:p w14:paraId="498AA810" w14:textId="77777777" w:rsidR="00A92853" w:rsidRDefault="00A92853" w:rsidP="00CB79EC">
            <w:pPr>
              <w:rPr>
                <w:rFonts w:ascii="Times New Roman" w:hAnsi="Times New Roman" w:cs="Times New Roman"/>
                <w:sz w:val="24"/>
                <w:szCs w:val="24"/>
              </w:rPr>
            </w:pPr>
          </w:p>
          <w:p w14:paraId="498AA811" w14:textId="77777777" w:rsidR="00A92853" w:rsidRDefault="00A92853" w:rsidP="00CB79EC">
            <w:pPr>
              <w:rPr>
                <w:rFonts w:ascii="Times New Roman" w:hAnsi="Times New Roman" w:cs="Times New Roman"/>
                <w:sz w:val="24"/>
                <w:szCs w:val="24"/>
              </w:rPr>
            </w:pPr>
          </w:p>
          <w:p w14:paraId="498AA812" w14:textId="77777777" w:rsidR="00A92853" w:rsidRDefault="00A92853" w:rsidP="00CB79EC">
            <w:pPr>
              <w:rPr>
                <w:rFonts w:ascii="Times New Roman" w:hAnsi="Times New Roman" w:cs="Times New Roman"/>
                <w:sz w:val="24"/>
                <w:szCs w:val="24"/>
              </w:rPr>
            </w:pPr>
          </w:p>
          <w:p w14:paraId="498AA813" w14:textId="77777777" w:rsidR="00A92853" w:rsidRDefault="00A92853" w:rsidP="00CB79EC">
            <w:pPr>
              <w:rPr>
                <w:rFonts w:ascii="Times New Roman" w:hAnsi="Times New Roman" w:cs="Times New Roman"/>
                <w:sz w:val="24"/>
                <w:szCs w:val="24"/>
              </w:rPr>
            </w:pPr>
          </w:p>
          <w:p w14:paraId="498AA814" w14:textId="77777777" w:rsidR="00A92853" w:rsidRDefault="00A92853" w:rsidP="00CB79EC">
            <w:pPr>
              <w:rPr>
                <w:rFonts w:ascii="Times New Roman" w:hAnsi="Times New Roman" w:cs="Times New Roman"/>
                <w:sz w:val="24"/>
                <w:szCs w:val="24"/>
              </w:rPr>
            </w:pPr>
          </w:p>
          <w:p w14:paraId="498AA815" w14:textId="77777777" w:rsidR="00A92853" w:rsidRDefault="00A92853" w:rsidP="00CB79EC">
            <w:pPr>
              <w:rPr>
                <w:rFonts w:ascii="Times New Roman" w:hAnsi="Times New Roman" w:cs="Times New Roman"/>
                <w:sz w:val="24"/>
                <w:szCs w:val="24"/>
              </w:rPr>
            </w:pPr>
          </w:p>
          <w:p w14:paraId="498AA816" w14:textId="77777777" w:rsidR="00A92853" w:rsidRDefault="00A92853" w:rsidP="00CB79EC">
            <w:pPr>
              <w:rPr>
                <w:rFonts w:ascii="Times New Roman" w:hAnsi="Times New Roman" w:cs="Times New Roman"/>
                <w:sz w:val="24"/>
                <w:szCs w:val="24"/>
              </w:rPr>
            </w:pPr>
          </w:p>
          <w:p w14:paraId="498AA817" w14:textId="77777777" w:rsidR="00A92853" w:rsidRDefault="00A92853" w:rsidP="00CB79EC">
            <w:pPr>
              <w:rPr>
                <w:rFonts w:ascii="Times New Roman" w:hAnsi="Times New Roman" w:cs="Times New Roman"/>
                <w:sz w:val="24"/>
                <w:szCs w:val="24"/>
              </w:rPr>
            </w:pPr>
          </w:p>
          <w:p w14:paraId="498AA818" w14:textId="77777777" w:rsidR="00A92853" w:rsidRDefault="00A92853" w:rsidP="00CB79EC">
            <w:pPr>
              <w:rPr>
                <w:rFonts w:ascii="Times New Roman" w:hAnsi="Times New Roman" w:cs="Times New Roman"/>
                <w:sz w:val="24"/>
                <w:szCs w:val="24"/>
              </w:rPr>
            </w:pPr>
          </w:p>
          <w:p w14:paraId="498AA819" w14:textId="77777777" w:rsidR="00A92853" w:rsidRDefault="00A92853" w:rsidP="00CB79EC">
            <w:pPr>
              <w:rPr>
                <w:rFonts w:ascii="Times New Roman" w:hAnsi="Times New Roman" w:cs="Times New Roman"/>
                <w:sz w:val="24"/>
                <w:szCs w:val="24"/>
              </w:rPr>
            </w:pPr>
          </w:p>
          <w:p w14:paraId="498AA81A" w14:textId="77777777" w:rsidR="00A92853" w:rsidRDefault="00A92853" w:rsidP="00CB79EC">
            <w:pPr>
              <w:rPr>
                <w:rFonts w:ascii="Times New Roman" w:hAnsi="Times New Roman" w:cs="Times New Roman"/>
                <w:sz w:val="24"/>
                <w:szCs w:val="24"/>
              </w:rPr>
            </w:pPr>
          </w:p>
          <w:p w14:paraId="498AA81B" w14:textId="77777777" w:rsidR="00A92853" w:rsidRDefault="00A92853" w:rsidP="00CB79EC">
            <w:pPr>
              <w:rPr>
                <w:rFonts w:ascii="Times New Roman" w:hAnsi="Times New Roman" w:cs="Times New Roman"/>
                <w:sz w:val="24"/>
                <w:szCs w:val="24"/>
              </w:rPr>
            </w:pPr>
          </w:p>
          <w:p w14:paraId="498AA81C" w14:textId="77777777" w:rsidR="00A92853" w:rsidRDefault="00A92853" w:rsidP="00CB79EC">
            <w:pPr>
              <w:rPr>
                <w:rFonts w:ascii="Times New Roman" w:hAnsi="Times New Roman" w:cs="Times New Roman"/>
                <w:sz w:val="24"/>
                <w:szCs w:val="24"/>
              </w:rPr>
            </w:pPr>
          </w:p>
          <w:p w14:paraId="498AA81D" w14:textId="77777777" w:rsidR="00A92853" w:rsidRDefault="00A92853" w:rsidP="00CB79EC">
            <w:pPr>
              <w:rPr>
                <w:rFonts w:ascii="Times New Roman" w:hAnsi="Times New Roman" w:cs="Times New Roman"/>
                <w:sz w:val="24"/>
                <w:szCs w:val="24"/>
              </w:rPr>
            </w:pPr>
          </w:p>
          <w:p w14:paraId="498AA81E" w14:textId="77777777" w:rsidR="00A92853" w:rsidRDefault="00A92853" w:rsidP="00CB79EC">
            <w:pPr>
              <w:rPr>
                <w:rFonts w:ascii="Times New Roman" w:hAnsi="Times New Roman" w:cs="Times New Roman"/>
                <w:sz w:val="24"/>
                <w:szCs w:val="24"/>
              </w:rPr>
            </w:pPr>
          </w:p>
          <w:p w14:paraId="498AA81F" w14:textId="77777777" w:rsidR="00A92853" w:rsidRDefault="00A92853" w:rsidP="00CB79EC">
            <w:pPr>
              <w:rPr>
                <w:rFonts w:ascii="Times New Roman" w:hAnsi="Times New Roman" w:cs="Times New Roman"/>
                <w:sz w:val="24"/>
                <w:szCs w:val="24"/>
              </w:rPr>
            </w:pPr>
          </w:p>
          <w:p w14:paraId="498AA820" w14:textId="77777777" w:rsidR="00A92853" w:rsidRDefault="00A92853" w:rsidP="00CB79EC">
            <w:pPr>
              <w:rPr>
                <w:rFonts w:ascii="Times New Roman" w:hAnsi="Times New Roman" w:cs="Times New Roman"/>
                <w:sz w:val="24"/>
                <w:szCs w:val="24"/>
              </w:rPr>
            </w:pPr>
          </w:p>
          <w:p w14:paraId="498AA821" w14:textId="77777777" w:rsidR="00A92853" w:rsidRDefault="00A92853" w:rsidP="00CB79EC">
            <w:pPr>
              <w:rPr>
                <w:rFonts w:ascii="Times New Roman" w:hAnsi="Times New Roman" w:cs="Times New Roman"/>
                <w:sz w:val="24"/>
                <w:szCs w:val="24"/>
              </w:rPr>
            </w:pPr>
          </w:p>
          <w:p w14:paraId="498AA822" w14:textId="77777777" w:rsidR="00A92853" w:rsidRDefault="00A92853" w:rsidP="00CB79EC">
            <w:pPr>
              <w:rPr>
                <w:rFonts w:ascii="Times New Roman" w:hAnsi="Times New Roman" w:cs="Times New Roman"/>
                <w:sz w:val="24"/>
                <w:szCs w:val="24"/>
              </w:rPr>
            </w:pPr>
          </w:p>
          <w:p w14:paraId="498AA823" w14:textId="77777777" w:rsidR="00A92853" w:rsidRDefault="00A92853" w:rsidP="00CB79EC">
            <w:pPr>
              <w:rPr>
                <w:rFonts w:ascii="Times New Roman" w:hAnsi="Times New Roman" w:cs="Times New Roman"/>
                <w:sz w:val="24"/>
                <w:szCs w:val="24"/>
              </w:rPr>
            </w:pPr>
          </w:p>
          <w:p w14:paraId="498AA824" w14:textId="77777777" w:rsidR="00A92853" w:rsidRDefault="00A92853" w:rsidP="00CB79EC">
            <w:pPr>
              <w:rPr>
                <w:rFonts w:ascii="Times New Roman" w:hAnsi="Times New Roman" w:cs="Times New Roman"/>
                <w:sz w:val="24"/>
                <w:szCs w:val="24"/>
              </w:rPr>
            </w:pPr>
          </w:p>
          <w:p w14:paraId="498AA825" w14:textId="77777777" w:rsidR="00A92853" w:rsidRDefault="00A92853" w:rsidP="00CB79EC">
            <w:pPr>
              <w:rPr>
                <w:rFonts w:ascii="Times New Roman" w:hAnsi="Times New Roman" w:cs="Times New Roman"/>
                <w:sz w:val="24"/>
                <w:szCs w:val="24"/>
              </w:rPr>
            </w:pPr>
          </w:p>
          <w:p w14:paraId="498AA826" w14:textId="77777777" w:rsidR="00A92853" w:rsidRDefault="00A92853" w:rsidP="00CB79EC">
            <w:pPr>
              <w:rPr>
                <w:rFonts w:ascii="Times New Roman" w:hAnsi="Times New Roman" w:cs="Times New Roman"/>
                <w:sz w:val="24"/>
                <w:szCs w:val="24"/>
              </w:rPr>
            </w:pPr>
          </w:p>
          <w:p w14:paraId="498AA827" w14:textId="77777777" w:rsidR="00A92853" w:rsidRDefault="00A92853" w:rsidP="00CB79EC">
            <w:pPr>
              <w:rPr>
                <w:rFonts w:ascii="Times New Roman" w:hAnsi="Times New Roman" w:cs="Times New Roman"/>
                <w:sz w:val="24"/>
                <w:szCs w:val="24"/>
              </w:rPr>
            </w:pPr>
          </w:p>
          <w:p w14:paraId="498AA828" w14:textId="77777777" w:rsidR="00A92853" w:rsidRDefault="00A92853" w:rsidP="00CB79EC">
            <w:pPr>
              <w:rPr>
                <w:rFonts w:ascii="Times New Roman" w:hAnsi="Times New Roman" w:cs="Times New Roman"/>
                <w:sz w:val="24"/>
                <w:szCs w:val="24"/>
              </w:rPr>
            </w:pPr>
          </w:p>
          <w:p w14:paraId="498AA829" w14:textId="77777777" w:rsidR="00A92853" w:rsidRDefault="00A92853" w:rsidP="00CB79EC">
            <w:pPr>
              <w:rPr>
                <w:rFonts w:ascii="Times New Roman" w:hAnsi="Times New Roman" w:cs="Times New Roman"/>
                <w:sz w:val="24"/>
                <w:szCs w:val="24"/>
              </w:rPr>
            </w:pPr>
          </w:p>
          <w:p w14:paraId="498AA82A" w14:textId="77777777" w:rsidR="00A92853" w:rsidRDefault="00A92853" w:rsidP="00CB79EC">
            <w:pPr>
              <w:rPr>
                <w:rFonts w:ascii="Times New Roman" w:hAnsi="Times New Roman" w:cs="Times New Roman"/>
                <w:sz w:val="24"/>
                <w:szCs w:val="24"/>
              </w:rPr>
            </w:pPr>
          </w:p>
          <w:p w14:paraId="498AA82B" w14:textId="77777777" w:rsidR="00A92853" w:rsidRDefault="00A92853" w:rsidP="00CB79EC">
            <w:pPr>
              <w:rPr>
                <w:rFonts w:ascii="Times New Roman" w:hAnsi="Times New Roman" w:cs="Times New Roman"/>
                <w:sz w:val="24"/>
                <w:szCs w:val="24"/>
              </w:rPr>
            </w:pPr>
          </w:p>
          <w:p w14:paraId="498AA82C" w14:textId="77777777" w:rsidR="00A92853" w:rsidRDefault="00A92853" w:rsidP="00CB79EC">
            <w:pPr>
              <w:rPr>
                <w:rFonts w:ascii="Times New Roman" w:hAnsi="Times New Roman" w:cs="Times New Roman"/>
                <w:sz w:val="24"/>
                <w:szCs w:val="24"/>
              </w:rPr>
            </w:pPr>
          </w:p>
          <w:p w14:paraId="498AA82D" w14:textId="77777777" w:rsidR="00A92853" w:rsidRDefault="00A92853" w:rsidP="00CB79EC">
            <w:pPr>
              <w:rPr>
                <w:rFonts w:ascii="Times New Roman" w:hAnsi="Times New Roman" w:cs="Times New Roman"/>
                <w:sz w:val="24"/>
                <w:szCs w:val="24"/>
              </w:rPr>
            </w:pPr>
          </w:p>
          <w:p w14:paraId="498AA82E" w14:textId="77777777" w:rsidR="00A92853" w:rsidRDefault="00A92853" w:rsidP="00CB79EC">
            <w:pPr>
              <w:rPr>
                <w:rFonts w:ascii="Times New Roman" w:hAnsi="Times New Roman" w:cs="Times New Roman"/>
                <w:sz w:val="24"/>
                <w:szCs w:val="24"/>
              </w:rPr>
            </w:pPr>
          </w:p>
          <w:p w14:paraId="498AA82F" w14:textId="77777777" w:rsidR="00A92853" w:rsidRDefault="00A92853" w:rsidP="00CB79EC">
            <w:pPr>
              <w:rPr>
                <w:rFonts w:ascii="Times New Roman" w:hAnsi="Times New Roman" w:cs="Times New Roman"/>
                <w:sz w:val="24"/>
                <w:szCs w:val="24"/>
              </w:rPr>
            </w:pPr>
          </w:p>
          <w:p w14:paraId="498AA830" w14:textId="77777777" w:rsidR="00A92853" w:rsidRDefault="00A92853" w:rsidP="00CB79EC">
            <w:pPr>
              <w:rPr>
                <w:rFonts w:ascii="Times New Roman" w:hAnsi="Times New Roman" w:cs="Times New Roman"/>
                <w:sz w:val="24"/>
                <w:szCs w:val="24"/>
              </w:rPr>
            </w:pPr>
          </w:p>
          <w:p w14:paraId="498AA831" w14:textId="77777777" w:rsidR="00A92853" w:rsidRDefault="00A92853" w:rsidP="00CB79EC">
            <w:pPr>
              <w:rPr>
                <w:rFonts w:ascii="Times New Roman" w:hAnsi="Times New Roman" w:cs="Times New Roman"/>
                <w:sz w:val="24"/>
                <w:szCs w:val="24"/>
              </w:rPr>
            </w:pPr>
          </w:p>
          <w:p w14:paraId="498AA832" w14:textId="77777777" w:rsidR="00A92853" w:rsidRDefault="00A92853" w:rsidP="00CB79EC">
            <w:pPr>
              <w:rPr>
                <w:rFonts w:ascii="Times New Roman" w:hAnsi="Times New Roman" w:cs="Times New Roman"/>
                <w:sz w:val="24"/>
                <w:szCs w:val="24"/>
              </w:rPr>
            </w:pPr>
          </w:p>
          <w:p w14:paraId="498AA833" w14:textId="77777777" w:rsidR="00A92853" w:rsidRDefault="00A92853" w:rsidP="00CB79EC">
            <w:pPr>
              <w:rPr>
                <w:rFonts w:ascii="Times New Roman" w:hAnsi="Times New Roman" w:cs="Times New Roman"/>
                <w:sz w:val="24"/>
                <w:szCs w:val="24"/>
              </w:rPr>
            </w:pPr>
          </w:p>
          <w:p w14:paraId="498AA834" w14:textId="77777777" w:rsidR="00A92853" w:rsidRDefault="00A92853" w:rsidP="00CB79EC">
            <w:pPr>
              <w:rPr>
                <w:rFonts w:ascii="Times New Roman" w:hAnsi="Times New Roman" w:cs="Times New Roman"/>
                <w:sz w:val="24"/>
                <w:szCs w:val="24"/>
              </w:rPr>
            </w:pPr>
          </w:p>
          <w:p w14:paraId="498AA835" w14:textId="77777777" w:rsidR="00A92853" w:rsidRDefault="00A92853" w:rsidP="00CB79EC">
            <w:pPr>
              <w:rPr>
                <w:rFonts w:ascii="Times New Roman" w:hAnsi="Times New Roman" w:cs="Times New Roman"/>
                <w:sz w:val="24"/>
                <w:szCs w:val="24"/>
              </w:rPr>
            </w:pPr>
          </w:p>
          <w:p w14:paraId="498AA836" w14:textId="77777777" w:rsidR="00A92853" w:rsidRDefault="00A92853" w:rsidP="00CB79EC">
            <w:pPr>
              <w:rPr>
                <w:rFonts w:ascii="Times New Roman" w:hAnsi="Times New Roman" w:cs="Times New Roman"/>
                <w:sz w:val="24"/>
                <w:szCs w:val="24"/>
              </w:rPr>
            </w:pPr>
          </w:p>
          <w:p w14:paraId="498AA837" w14:textId="77777777" w:rsidR="00A92853" w:rsidRDefault="00A92853" w:rsidP="00CB79EC">
            <w:pPr>
              <w:rPr>
                <w:rFonts w:ascii="Times New Roman" w:hAnsi="Times New Roman" w:cs="Times New Roman"/>
                <w:sz w:val="24"/>
                <w:szCs w:val="24"/>
              </w:rPr>
            </w:pPr>
          </w:p>
          <w:p w14:paraId="498AA838" w14:textId="77777777" w:rsidR="00A92853" w:rsidRDefault="00A92853" w:rsidP="00CB79EC">
            <w:pPr>
              <w:rPr>
                <w:rFonts w:ascii="Times New Roman" w:hAnsi="Times New Roman" w:cs="Times New Roman"/>
                <w:sz w:val="24"/>
                <w:szCs w:val="24"/>
              </w:rPr>
            </w:pPr>
          </w:p>
          <w:p w14:paraId="498AA839" w14:textId="77777777" w:rsidR="00A92853" w:rsidRDefault="00A92853" w:rsidP="00CB79EC">
            <w:pPr>
              <w:rPr>
                <w:rFonts w:ascii="Times New Roman" w:hAnsi="Times New Roman" w:cs="Times New Roman"/>
                <w:sz w:val="24"/>
                <w:szCs w:val="24"/>
              </w:rPr>
            </w:pPr>
          </w:p>
          <w:p w14:paraId="498AA83A" w14:textId="77777777" w:rsidR="00A92853" w:rsidRDefault="00A92853" w:rsidP="00CB79EC">
            <w:pPr>
              <w:rPr>
                <w:rFonts w:ascii="Times New Roman" w:hAnsi="Times New Roman" w:cs="Times New Roman"/>
                <w:sz w:val="24"/>
                <w:szCs w:val="24"/>
              </w:rPr>
            </w:pPr>
          </w:p>
          <w:p w14:paraId="498AA83B" w14:textId="77777777" w:rsidR="00A92853" w:rsidRDefault="00A92853" w:rsidP="00CB79EC">
            <w:pPr>
              <w:rPr>
                <w:rFonts w:ascii="Times New Roman" w:hAnsi="Times New Roman" w:cs="Times New Roman"/>
                <w:sz w:val="24"/>
                <w:szCs w:val="24"/>
              </w:rPr>
            </w:pPr>
          </w:p>
          <w:p w14:paraId="498AA83C" w14:textId="77777777" w:rsidR="00A92853" w:rsidRDefault="00A92853" w:rsidP="00CB79EC">
            <w:pPr>
              <w:rPr>
                <w:rFonts w:ascii="Times New Roman" w:hAnsi="Times New Roman" w:cs="Times New Roman"/>
                <w:sz w:val="24"/>
                <w:szCs w:val="24"/>
              </w:rPr>
            </w:pPr>
          </w:p>
          <w:p w14:paraId="498AA83D" w14:textId="77777777" w:rsidR="00A92853" w:rsidRDefault="00A92853" w:rsidP="00CB79EC">
            <w:pPr>
              <w:rPr>
                <w:rFonts w:ascii="Times New Roman" w:hAnsi="Times New Roman" w:cs="Times New Roman"/>
                <w:sz w:val="24"/>
                <w:szCs w:val="24"/>
              </w:rPr>
            </w:pPr>
          </w:p>
          <w:p w14:paraId="498AA83E" w14:textId="77777777" w:rsidR="00A92853" w:rsidRDefault="00A92853" w:rsidP="00CB79EC">
            <w:pPr>
              <w:rPr>
                <w:rFonts w:ascii="Times New Roman" w:hAnsi="Times New Roman" w:cs="Times New Roman"/>
                <w:sz w:val="24"/>
                <w:szCs w:val="24"/>
              </w:rPr>
            </w:pPr>
          </w:p>
          <w:p w14:paraId="498AA83F" w14:textId="77777777" w:rsidR="00A92853" w:rsidRDefault="00A92853" w:rsidP="00CB79EC">
            <w:pPr>
              <w:rPr>
                <w:rFonts w:ascii="Times New Roman" w:hAnsi="Times New Roman" w:cs="Times New Roman"/>
                <w:sz w:val="24"/>
                <w:szCs w:val="24"/>
              </w:rPr>
            </w:pPr>
          </w:p>
          <w:p w14:paraId="498AA840" w14:textId="77777777" w:rsidR="00A92853" w:rsidRDefault="00A92853" w:rsidP="00CB79EC">
            <w:pPr>
              <w:rPr>
                <w:rFonts w:ascii="Times New Roman" w:hAnsi="Times New Roman" w:cs="Times New Roman"/>
                <w:sz w:val="24"/>
                <w:szCs w:val="24"/>
              </w:rPr>
            </w:pPr>
          </w:p>
          <w:p w14:paraId="498AA841" w14:textId="77777777" w:rsidR="00A92853" w:rsidRDefault="00A92853" w:rsidP="00CB79EC">
            <w:pPr>
              <w:rPr>
                <w:rFonts w:ascii="Times New Roman" w:hAnsi="Times New Roman" w:cs="Times New Roman"/>
                <w:sz w:val="24"/>
                <w:szCs w:val="24"/>
              </w:rPr>
            </w:pPr>
          </w:p>
          <w:p w14:paraId="498AA842" w14:textId="77777777" w:rsidR="00A92853" w:rsidRDefault="00A92853" w:rsidP="00CB79EC">
            <w:pPr>
              <w:rPr>
                <w:rFonts w:ascii="Times New Roman" w:hAnsi="Times New Roman" w:cs="Times New Roman"/>
                <w:sz w:val="24"/>
                <w:szCs w:val="24"/>
              </w:rPr>
            </w:pPr>
          </w:p>
          <w:p w14:paraId="498AA843" w14:textId="77777777" w:rsidR="00A92853" w:rsidRDefault="00A92853" w:rsidP="00CB79EC">
            <w:pPr>
              <w:rPr>
                <w:rFonts w:ascii="Times New Roman" w:hAnsi="Times New Roman" w:cs="Times New Roman"/>
                <w:sz w:val="24"/>
                <w:szCs w:val="24"/>
              </w:rPr>
            </w:pPr>
          </w:p>
          <w:p w14:paraId="498AA844" w14:textId="77777777" w:rsidR="00A92853" w:rsidRDefault="00A92853" w:rsidP="00CB79EC">
            <w:pPr>
              <w:rPr>
                <w:rFonts w:ascii="Times New Roman" w:hAnsi="Times New Roman" w:cs="Times New Roman"/>
                <w:sz w:val="24"/>
                <w:szCs w:val="24"/>
              </w:rPr>
            </w:pPr>
          </w:p>
          <w:p w14:paraId="498AA845" w14:textId="77777777" w:rsidR="00A92853" w:rsidRDefault="00A92853" w:rsidP="00CB79EC">
            <w:pPr>
              <w:rPr>
                <w:rFonts w:ascii="Times New Roman" w:hAnsi="Times New Roman" w:cs="Times New Roman"/>
                <w:sz w:val="24"/>
                <w:szCs w:val="24"/>
              </w:rPr>
            </w:pPr>
          </w:p>
          <w:p w14:paraId="498AA846" w14:textId="77777777" w:rsidR="00A92853" w:rsidRDefault="00A92853" w:rsidP="00CB79EC">
            <w:pPr>
              <w:rPr>
                <w:rFonts w:ascii="Times New Roman" w:hAnsi="Times New Roman" w:cs="Times New Roman"/>
                <w:sz w:val="24"/>
                <w:szCs w:val="24"/>
              </w:rPr>
            </w:pPr>
          </w:p>
          <w:p w14:paraId="498AA847" w14:textId="77777777" w:rsidR="00A92853" w:rsidRDefault="00A92853" w:rsidP="00CB79EC">
            <w:pPr>
              <w:rPr>
                <w:rFonts w:ascii="Times New Roman" w:hAnsi="Times New Roman" w:cs="Times New Roman"/>
                <w:sz w:val="24"/>
                <w:szCs w:val="24"/>
              </w:rPr>
            </w:pPr>
          </w:p>
          <w:p w14:paraId="498AA848" w14:textId="77777777" w:rsidR="00A92853" w:rsidRDefault="00A92853" w:rsidP="00CB79EC">
            <w:pPr>
              <w:rPr>
                <w:rFonts w:ascii="Times New Roman" w:hAnsi="Times New Roman" w:cs="Times New Roman"/>
                <w:sz w:val="24"/>
                <w:szCs w:val="24"/>
              </w:rPr>
            </w:pPr>
          </w:p>
          <w:p w14:paraId="498AA849" w14:textId="77777777" w:rsidR="00A92853" w:rsidRDefault="00A92853" w:rsidP="00CB79EC">
            <w:pPr>
              <w:rPr>
                <w:rFonts w:ascii="Times New Roman" w:hAnsi="Times New Roman" w:cs="Times New Roman"/>
                <w:sz w:val="24"/>
                <w:szCs w:val="24"/>
              </w:rPr>
            </w:pPr>
          </w:p>
          <w:p w14:paraId="498AA84A" w14:textId="77777777" w:rsidR="00A92853" w:rsidRDefault="00A92853" w:rsidP="00CB79EC">
            <w:pPr>
              <w:rPr>
                <w:rFonts w:ascii="Times New Roman" w:hAnsi="Times New Roman" w:cs="Times New Roman"/>
                <w:sz w:val="24"/>
                <w:szCs w:val="24"/>
              </w:rPr>
            </w:pPr>
          </w:p>
          <w:p w14:paraId="498AA84B" w14:textId="77777777" w:rsidR="00A92853" w:rsidRDefault="00A92853" w:rsidP="00CB79EC">
            <w:pPr>
              <w:rPr>
                <w:rFonts w:ascii="Times New Roman" w:hAnsi="Times New Roman" w:cs="Times New Roman"/>
                <w:sz w:val="24"/>
                <w:szCs w:val="24"/>
              </w:rPr>
            </w:pPr>
          </w:p>
          <w:p w14:paraId="498AA84C" w14:textId="77777777" w:rsidR="00A92853" w:rsidRDefault="00A92853" w:rsidP="00CB79EC">
            <w:pPr>
              <w:rPr>
                <w:rFonts w:ascii="Times New Roman" w:hAnsi="Times New Roman" w:cs="Times New Roman"/>
                <w:sz w:val="24"/>
                <w:szCs w:val="24"/>
              </w:rPr>
            </w:pPr>
          </w:p>
          <w:p w14:paraId="498AA84D" w14:textId="77777777" w:rsidR="00A92853" w:rsidRDefault="00A92853" w:rsidP="00CB79EC">
            <w:pPr>
              <w:rPr>
                <w:rFonts w:ascii="Times New Roman" w:hAnsi="Times New Roman" w:cs="Times New Roman"/>
                <w:sz w:val="24"/>
                <w:szCs w:val="24"/>
              </w:rPr>
            </w:pPr>
          </w:p>
          <w:p w14:paraId="498AA84E" w14:textId="77777777" w:rsidR="00A92853" w:rsidRDefault="00A92853" w:rsidP="00CB79EC">
            <w:pPr>
              <w:rPr>
                <w:rFonts w:ascii="Times New Roman" w:hAnsi="Times New Roman" w:cs="Times New Roman"/>
                <w:sz w:val="24"/>
                <w:szCs w:val="24"/>
              </w:rPr>
            </w:pPr>
          </w:p>
          <w:p w14:paraId="498AA84F" w14:textId="77777777" w:rsidR="00A92853" w:rsidRDefault="00A92853" w:rsidP="00CB79EC">
            <w:pPr>
              <w:rPr>
                <w:rFonts w:ascii="Times New Roman" w:hAnsi="Times New Roman" w:cs="Times New Roman"/>
                <w:sz w:val="24"/>
                <w:szCs w:val="24"/>
              </w:rPr>
            </w:pPr>
          </w:p>
          <w:p w14:paraId="498AA850" w14:textId="77777777" w:rsidR="00A92853" w:rsidRDefault="00A92853" w:rsidP="00CB79EC">
            <w:pPr>
              <w:rPr>
                <w:rFonts w:ascii="Times New Roman" w:hAnsi="Times New Roman" w:cs="Times New Roman"/>
                <w:sz w:val="24"/>
                <w:szCs w:val="24"/>
              </w:rPr>
            </w:pPr>
          </w:p>
          <w:p w14:paraId="498AA851" w14:textId="77777777" w:rsidR="00A92853" w:rsidRDefault="00A92853" w:rsidP="00CB79EC">
            <w:pPr>
              <w:rPr>
                <w:rFonts w:ascii="Times New Roman" w:hAnsi="Times New Roman" w:cs="Times New Roman"/>
                <w:sz w:val="24"/>
                <w:szCs w:val="24"/>
              </w:rPr>
            </w:pPr>
          </w:p>
          <w:p w14:paraId="498AA852" w14:textId="77777777" w:rsidR="00A92853" w:rsidRDefault="00A92853" w:rsidP="00CB79EC">
            <w:pPr>
              <w:rPr>
                <w:rFonts w:ascii="Times New Roman" w:hAnsi="Times New Roman" w:cs="Times New Roman"/>
                <w:sz w:val="24"/>
                <w:szCs w:val="24"/>
              </w:rPr>
            </w:pPr>
          </w:p>
          <w:p w14:paraId="498AA853" w14:textId="77777777" w:rsidR="00A92853" w:rsidRDefault="00A92853" w:rsidP="00CB79EC">
            <w:pPr>
              <w:rPr>
                <w:rFonts w:ascii="Times New Roman" w:hAnsi="Times New Roman" w:cs="Times New Roman"/>
                <w:sz w:val="24"/>
                <w:szCs w:val="24"/>
              </w:rPr>
            </w:pPr>
          </w:p>
          <w:p w14:paraId="498AA854" w14:textId="77777777" w:rsidR="00A92853" w:rsidRDefault="00A92853" w:rsidP="00CB79EC">
            <w:pPr>
              <w:rPr>
                <w:rFonts w:ascii="Times New Roman" w:hAnsi="Times New Roman" w:cs="Times New Roman"/>
                <w:sz w:val="24"/>
                <w:szCs w:val="24"/>
              </w:rPr>
            </w:pPr>
          </w:p>
          <w:p w14:paraId="498AA855" w14:textId="77777777" w:rsidR="00A92853" w:rsidRDefault="00A92853" w:rsidP="00CB79EC">
            <w:pPr>
              <w:rPr>
                <w:rFonts w:ascii="Times New Roman" w:hAnsi="Times New Roman" w:cs="Times New Roman"/>
                <w:sz w:val="24"/>
                <w:szCs w:val="24"/>
              </w:rPr>
            </w:pPr>
          </w:p>
          <w:p w14:paraId="498AA856" w14:textId="77777777" w:rsidR="00A92853" w:rsidRDefault="00A92853" w:rsidP="00CB79EC">
            <w:pPr>
              <w:rPr>
                <w:rFonts w:ascii="Times New Roman" w:hAnsi="Times New Roman" w:cs="Times New Roman"/>
                <w:sz w:val="24"/>
                <w:szCs w:val="24"/>
              </w:rPr>
            </w:pPr>
          </w:p>
          <w:p w14:paraId="498AA857" w14:textId="77777777" w:rsidR="00A92853" w:rsidRDefault="00A92853" w:rsidP="00CB79EC">
            <w:pPr>
              <w:rPr>
                <w:rFonts w:ascii="Times New Roman" w:hAnsi="Times New Roman" w:cs="Times New Roman"/>
                <w:sz w:val="24"/>
                <w:szCs w:val="24"/>
              </w:rPr>
            </w:pPr>
          </w:p>
          <w:p w14:paraId="498AA858" w14:textId="77777777" w:rsidR="00A92853" w:rsidRDefault="00A92853" w:rsidP="00CB79EC">
            <w:pPr>
              <w:rPr>
                <w:rFonts w:ascii="Times New Roman" w:hAnsi="Times New Roman" w:cs="Times New Roman"/>
                <w:sz w:val="24"/>
                <w:szCs w:val="24"/>
              </w:rPr>
            </w:pPr>
          </w:p>
          <w:p w14:paraId="498AA859" w14:textId="77777777" w:rsidR="00A92853" w:rsidRDefault="00A92853" w:rsidP="00CB79EC">
            <w:pPr>
              <w:rPr>
                <w:rFonts w:ascii="Times New Roman" w:hAnsi="Times New Roman" w:cs="Times New Roman"/>
                <w:sz w:val="24"/>
                <w:szCs w:val="24"/>
              </w:rPr>
            </w:pPr>
          </w:p>
          <w:p w14:paraId="498AA85A" w14:textId="77777777" w:rsidR="00A92853" w:rsidRDefault="00A92853" w:rsidP="00CB79EC">
            <w:pPr>
              <w:rPr>
                <w:rFonts w:ascii="Times New Roman" w:hAnsi="Times New Roman" w:cs="Times New Roman"/>
                <w:sz w:val="24"/>
                <w:szCs w:val="24"/>
              </w:rPr>
            </w:pPr>
          </w:p>
          <w:p w14:paraId="498AA85B" w14:textId="77777777" w:rsidR="00A92853" w:rsidRDefault="00A92853" w:rsidP="00CB79EC">
            <w:pPr>
              <w:rPr>
                <w:rFonts w:ascii="Times New Roman" w:hAnsi="Times New Roman" w:cs="Times New Roman"/>
                <w:sz w:val="24"/>
                <w:szCs w:val="24"/>
              </w:rPr>
            </w:pPr>
          </w:p>
          <w:p w14:paraId="498AA85C" w14:textId="77777777" w:rsidR="00A92853" w:rsidRDefault="00A92853" w:rsidP="00CB79EC">
            <w:pPr>
              <w:rPr>
                <w:rFonts w:ascii="Times New Roman" w:hAnsi="Times New Roman" w:cs="Times New Roman"/>
                <w:sz w:val="24"/>
                <w:szCs w:val="24"/>
              </w:rPr>
            </w:pPr>
          </w:p>
          <w:p w14:paraId="498AA85D" w14:textId="77777777" w:rsidR="00A92853" w:rsidRDefault="00A92853" w:rsidP="00CB79EC">
            <w:pPr>
              <w:rPr>
                <w:rFonts w:ascii="Times New Roman" w:hAnsi="Times New Roman" w:cs="Times New Roman"/>
                <w:sz w:val="24"/>
                <w:szCs w:val="24"/>
              </w:rPr>
            </w:pPr>
          </w:p>
          <w:p w14:paraId="498AA85E" w14:textId="77777777" w:rsidR="00A92853" w:rsidRDefault="00A92853" w:rsidP="00CB79EC">
            <w:pPr>
              <w:rPr>
                <w:rFonts w:ascii="Times New Roman" w:hAnsi="Times New Roman" w:cs="Times New Roman"/>
                <w:sz w:val="24"/>
                <w:szCs w:val="24"/>
              </w:rPr>
            </w:pPr>
          </w:p>
          <w:p w14:paraId="498AA85F" w14:textId="77777777" w:rsidR="00A92853" w:rsidRDefault="00A92853" w:rsidP="00CB79EC">
            <w:pPr>
              <w:rPr>
                <w:rFonts w:ascii="Times New Roman" w:hAnsi="Times New Roman" w:cs="Times New Roman"/>
                <w:sz w:val="24"/>
                <w:szCs w:val="24"/>
              </w:rPr>
            </w:pPr>
          </w:p>
          <w:p w14:paraId="498AA860" w14:textId="77777777" w:rsidR="00A92853" w:rsidRDefault="00A92853" w:rsidP="00CB79EC">
            <w:pPr>
              <w:rPr>
                <w:rFonts w:ascii="Times New Roman" w:hAnsi="Times New Roman" w:cs="Times New Roman"/>
                <w:sz w:val="24"/>
                <w:szCs w:val="24"/>
              </w:rPr>
            </w:pPr>
          </w:p>
          <w:p w14:paraId="498AA861" w14:textId="77777777" w:rsidR="00A92853" w:rsidRDefault="00A92853" w:rsidP="00CB79EC">
            <w:pPr>
              <w:rPr>
                <w:rFonts w:ascii="Times New Roman" w:hAnsi="Times New Roman" w:cs="Times New Roman"/>
                <w:sz w:val="24"/>
                <w:szCs w:val="24"/>
              </w:rPr>
            </w:pPr>
          </w:p>
          <w:p w14:paraId="498AA862" w14:textId="77777777" w:rsidR="00A92853" w:rsidRDefault="00A92853" w:rsidP="00CB79EC">
            <w:pPr>
              <w:rPr>
                <w:rFonts w:ascii="Times New Roman" w:hAnsi="Times New Roman" w:cs="Times New Roman"/>
                <w:sz w:val="24"/>
                <w:szCs w:val="24"/>
              </w:rPr>
            </w:pPr>
          </w:p>
          <w:p w14:paraId="498AA863" w14:textId="77777777" w:rsidR="00A92853" w:rsidRDefault="00A92853" w:rsidP="00CB79EC">
            <w:pPr>
              <w:rPr>
                <w:rFonts w:ascii="Times New Roman" w:hAnsi="Times New Roman" w:cs="Times New Roman"/>
                <w:sz w:val="24"/>
                <w:szCs w:val="24"/>
              </w:rPr>
            </w:pPr>
          </w:p>
          <w:p w14:paraId="498AA864" w14:textId="77777777" w:rsidR="00A92853" w:rsidRDefault="00A92853" w:rsidP="00CB79EC">
            <w:pPr>
              <w:rPr>
                <w:rFonts w:ascii="Times New Roman" w:hAnsi="Times New Roman" w:cs="Times New Roman"/>
                <w:sz w:val="24"/>
                <w:szCs w:val="24"/>
              </w:rPr>
            </w:pPr>
          </w:p>
          <w:p w14:paraId="498AA865" w14:textId="77777777" w:rsidR="00A92853" w:rsidRDefault="00A92853" w:rsidP="00CB79EC">
            <w:pPr>
              <w:rPr>
                <w:rFonts w:ascii="Times New Roman" w:hAnsi="Times New Roman" w:cs="Times New Roman"/>
                <w:sz w:val="24"/>
                <w:szCs w:val="24"/>
              </w:rPr>
            </w:pPr>
          </w:p>
          <w:p w14:paraId="498AA866" w14:textId="77777777" w:rsidR="00A92853" w:rsidRDefault="00A92853" w:rsidP="00CB79EC">
            <w:pPr>
              <w:rPr>
                <w:rFonts w:ascii="Times New Roman" w:hAnsi="Times New Roman" w:cs="Times New Roman"/>
                <w:sz w:val="24"/>
                <w:szCs w:val="24"/>
              </w:rPr>
            </w:pPr>
          </w:p>
          <w:p w14:paraId="498AA867" w14:textId="77777777" w:rsidR="00A92853" w:rsidRDefault="00A92853" w:rsidP="00CB79EC">
            <w:pPr>
              <w:rPr>
                <w:rFonts w:ascii="Times New Roman" w:hAnsi="Times New Roman" w:cs="Times New Roman"/>
                <w:sz w:val="24"/>
                <w:szCs w:val="24"/>
              </w:rPr>
            </w:pPr>
          </w:p>
          <w:p w14:paraId="498AA868" w14:textId="77777777" w:rsidR="00A92853" w:rsidRDefault="00A92853" w:rsidP="00CB79EC">
            <w:pPr>
              <w:rPr>
                <w:rFonts w:ascii="Times New Roman" w:hAnsi="Times New Roman" w:cs="Times New Roman"/>
                <w:sz w:val="24"/>
                <w:szCs w:val="24"/>
              </w:rPr>
            </w:pPr>
          </w:p>
          <w:p w14:paraId="498AA869" w14:textId="77777777" w:rsidR="00A92853" w:rsidRDefault="00A92853" w:rsidP="00CB79EC">
            <w:pPr>
              <w:rPr>
                <w:rFonts w:ascii="Times New Roman" w:hAnsi="Times New Roman" w:cs="Times New Roman"/>
                <w:sz w:val="24"/>
                <w:szCs w:val="24"/>
              </w:rPr>
            </w:pPr>
          </w:p>
          <w:p w14:paraId="498AA86A" w14:textId="77777777" w:rsidR="00A92853" w:rsidRDefault="00A92853" w:rsidP="00CB79EC">
            <w:pPr>
              <w:rPr>
                <w:rFonts w:ascii="Times New Roman" w:hAnsi="Times New Roman" w:cs="Times New Roman"/>
                <w:sz w:val="24"/>
                <w:szCs w:val="24"/>
              </w:rPr>
            </w:pPr>
          </w:p>
          <w:p w14:paraId="498AA86B" w14:textId="77777777" w:rsidR="00A92853" w:rsidRDefault="00A92853" w:rsidP="00CB79EC">
            <w:pPr>
              <w:rPr>
                <w:rFonts w:ascii="Times New Roman" w:hAnsi="Times New Roman" w:cs="Times New Roman"/>
                <w:sz w:val="24"/>
                <w:szCs w:val="24"/>
              </w:rPr>
            </w:pPr>
          </w:p>
          <w:p w14:paraId="498AA86C" w14:textId="77777777" w:rsidR="00A92853" w:rsidRDefault="00A92853" w:rsidP="00CB79EC">
            <w:pPr>
              <w:rPr>
                <w:rFonts w:ascii="Times New Roman" w:hAnsi="Times New Roman" w:cs="Times New Roman"/>
                <w:sz w:val="24"/>
                <w:szCs w:val="24"/>
              </w:rPr>
            </w:pPr>
          </w:p>
          <w:p w14:paraId="498AA86D" w14:textId="77777777" w:rsidR="00A92853" w:rsidRDefault="00A92853" w:rsidP="00CB79EC">
            <w:pPr>
              <w:rPr>
                <w:rFonts w:ascii="Times New Roman" w:hAnsi="Times New Roman" w:cs="Times New Roman"/>
                <w:sz w:val="24"/>
                <w:szCs w:val="24"/>
              </w:rPr>
            </w:pPr>
          </w:p>
          <w:p w14:paraId="498AA86E" w14:textId="77777777" w:rsidR="00A92853" w:rsidRDefault="00A92853" w:rsidP="00CB79EC">
            <w:pPr>
              <w:rPr>
                <w:rFonts w:ascii="Times New Roman" w:hAnsi="Times New Roman" w:cs="Times New Roman"/>
                <w:sz w:val="24"/>
                <w:szCs w:val="24"/>
              </w:rPr>
            </w:pPr>
          </w:p>
          <w:p w14:paraId="498AA86F" w14:textId="77777777" w:rsidR="00A92853" w:rsidRDefault="00A92853" w:rsidP="00CB79EC">
            <w:pPr>
              <w:rPr>
                <w:rFonts w:ascii="Times New Roman" w:hAnsi="Times New Roman" w:cs="Times New Roman"/>
                <w:sz w:val="24"/>
                <w:szCs w:val="24"/>
              </w:rPr>
            </w:pPr>
          </w:p>
          <w:p w14:paraId="498AA870" w14:textId="77777777" w:rsidR="00A92853" w:rsidRDefault="00A92853" w:rsidP="00CB79EC">
            <w:pPr>
              <w:rPr>
                <w:rFonts w:ascii="Times New Roman" w:hAnsi="Times New Roman" w:cs="Times New Roman"/>
                <w:sz w:val="24"/>
                <w:szCs w:val="24"/>
              </w:rPr>
            </w:pPr>
          </w:p>
          <w:p w14:paraId="498AA871" w14:textId="77777777" w:rsidR="00A92853" w:rsidRDefault="00A92853" w:rsidP="00CB79EC">
            <w:pPr>
              <w:rPr>
                <w:rFonts w:ascii="Times New Roman" w:hAnsi="Times New Roman" w:cs="Times New Roman"/>
                <w:sz w:val="24"/>
                <w:szCs w:val="24"/>
              </w:rPr>
            </w:pPr>
          </w:p>
          <w:p w14:paraId="498AA872" w14:textId="77777777" w:rsidR="00A92853" w:rsidRDefault="00A92853" w:rsidP="00CB79EC">
            <w:pPr>
              <w:rPr>
                <w:rFonts w:ascii="Times New Roman" w:hAnsi="Times New Roman" w:cs="Times New Roman"/>
                <w:sz w:val="24"/>
                <w:szCs w:val="24"/>
              </w:rPr>
            </w:pPr>
          </w:p>
          <w:p w14:paraId="498AA873" w14:textId="77777777" w:rsidR="00A92853" w:rsidRDefault="00A92853" w:rsidP="00CB79EC">
            <w:pPr>
              <w:rPr>
                <w:rFonts w:ascii="Times New Roman" w:hAnsi="Times New Roman" w:cs="Times New Roman"/>
                <w:sz w:val="24"/>
                <w:szCs w:val="24"/>
              </w:rPr>
            </w:pPr>
          </w:p>
          <w:p w14:paraId="498AA874" w14:textId="77777777" w:rsidR="00A92853" w:rsidRDefault="00A92853" w:rsidP="00CB79EC">
            <w:pPr>
              <w:rPr>
                <w:rFonts w:ascii="Times New Roman" w:hAnsi="Times New Roman" w:cs="Times New Roman"/>
                <w:sz w:val="24"/>
                <w:szCs w:val="24"/>
              </w:rPr>
            </w:pPr>
          </w:p>
          <w:p w14:paraId="498AA875" w14:textId="77777777" w:rsidR="00A92853" w:rsidRDefault="00A92853" w:rsidP="00CB79EC">
            <w:pPr>
              <w:rPr>
                <w:rFonts w:ascii="Times New Roman" w:hAnsi="Times New Roman" w:cs="Times New Roman"/>
                <w:sz w:val="24"/>
                <w:szCs w:val="24"/>
              </w:rPr>
            </w:pPr>
          </w:p>
          <w:p w14:paraId="498AA876" w14:textId="77777777" w:rsidR="00A92853" w:rsidRDefault="00A92853" w:rsidP="00CB79EC">
            <w:pPr>
              <w:rPr>
                <w:rFonts w:ascii="Times New Roman" w:hAnsi="Times New Roman" w:cs="Times New Roman"/>
                <w:sz w:val="24"/>
                <w:szCs w:val="24"/>
              </w:rPr>
            </w:pPr>
          </w:p>
          <w:p w14:paraId="498AA877" w14:textId="77777777" w:rsidR="00A92853" w:rsidRDefault="00A92853" w:rsidP="00CB79EC">
            <w:pPr>
              <w:rPr>
                <w:rFonts w:ascii="Times New Roman" w:hAnsi="Times New Roman" w:cs="Times New Roman"/>
                <w:sz w:val="24"/>
                <w:szCs w:val="24"/>
              </w:rPr>
            </w:pPr>
          </w:p>
          <w:p w14:paraId="498AA878" w14:textId="77777777" w:rsidR="00A92853" w:rsidRDefault="00A92853" w:rsidP="00CB79EC">
            <w:pPr>
              <w:rPr>
                <w:rFonts w:ascii="Times New Roman" w:hAnsi="Times New Roman" w:cs="Times New Roman"/>
                <w:sz w:val="24"/>
                <w:szCs w:val="24"/>
              </w:rPr>
            </w:pPr>
          </w:p>
          <w:p w14:paraId="498AA879" w14:textId="77777777" w:rsidR="00A92853" w:rsidRDefault="00A92853" w:rsidP="00CB79EC">
            <w:pPr>
              <w:rPr>
                <w:rFonts w:ascii="Times New Roman" w:hAnsi="Times New Roman" w:cs="Times New Roman"/>
                <w:sz w:val="24"/>
                <w:szCs w:val="24"/>
              </w:rPr>
            </w:pPr>
          </w:p>
          <w:p w14:paraId="498AA87A" w14:textId="77777777" w:rsidR="00A92853" w:rsidRDefault="00A92853" w:rsidP="00CB79EC">
            <w:pPr>
              <w:rPr>
                <w:rFonts w:ascii="Times New Roman" w:hAnsi="Times New Roman" w:cs="Times New Roman"/>
                <w:sz w:val="24"/>
                <w:szCs w:val="24"/>
              </w:rPr>
            </w:pPr>
          </w:p>
          <w:p w14:paraId="498AA87B" w14:textId="77777777" w:rsidR="00A92853" w:rsidRDefault="00A92853" w:rsidP="00CB79EC">
            <w:pPr>
              <w:rPr>
                <w:rFonts w:ascii="Times New Roman" w:hAnsi="Times New Roman" w:cs="Times New Roman"/>
                <w:sz w:val="24"/>
                <w:szCs w:val="24"/>
              </w:rPr>
            </w:pPr>
          </w:p>
          <w:p w14:paraId="498AA87C" w14:textId="77777777" w:rsidR="00A92853" w:rsidRDefault="00A92853" w:rsidP="00CB79EC">
            <w:pPr>
              <w:rPr>
                <w:rFonts w:ascii="Times New Roman" w:hAnsi="Times New Roman" w:cs="Times New Roman"/>
                <w:sz w:val="24"/>
                <w:szCs w:val="24"/>
              </w:rPr>
            </w:pPr>
          </w:p>
          <w:p w14:paraId="498AA87D" w14:textId="77777777" w:rsidR="00A92853" w:rsidRDefault="00A92853" w:rsidP="00CB79EC">
            <w:pPr>
              <w:rPr>
                <w:rFonts w:ascii="Times New Roman" w:hAnsi="Times New Roman" w:cs="Times New Roman"/>
                <w:sz w:val="24"/>
                <w:szCs w:val="24"/>
              </w:rPr>
            </w:pPr>
          </w:p>
          <w:p w14:paraId="498AA87E" w14:textId="77777777" w:rsidR="00A92853" w:rsidRDefault="00A92853" w:rsidP="00CB79EC">
            <w:pPr>
              <w:rPr>
                <w:rFonts w:ascii="Times New Roman" w:hAnsi="Times New Roman" w:cs="Times New Roman"/>
                <w:sz w:val="24"/>
                <w:szCs w:val="24"/>
              </w:rPr>
            </w:pPr>
          </w:p>
          <w:p w14:paraId="498AA87F" w14:textId="77777777" w:rsidR="00A92853" w:rsidRDefault="00A92853" w:rsidP="00CB79EC">
            <w:pPr>
              <w:rPr>
                <w:rFonts w:ascii="Times New Roman" w:hAnsi="Times New Roman" w:cs="Times New Roman"/>
                <w:sz w:val="24"/>
                <w:szCs w:val="24"/>
              </w:rPr>
            </w:pPr>
          </w:p>
          <w:p w14:paraId="498AA880" w14:textId="77777777" w:rsidR="00A92853" w:rsidRDefault="00A92853" w:rsidP="00CB79EC">
            <w:pPr>
              <w:rPr>
                <w:rFonts w:ascii="Times New Roman" w:hAnsi="Times New Roman" w:cs="Times New Roman"/>
                <w:sz w:val="24"/>
                <w:szCs w:val="24"/>
              </w:rPr>
            </w:pPr>
          </w:p>
          <w:p w14:paraId="498AA881" w14:textId="77777777" w:rsidR="00A92853" w:rsidRDefault="00A92853" w:rsidP="00CB79EC">
            <w:pPr>
              <w:rPr>
                <w:rFonts w:ascii="Times New Roman" w:hAnsi="Times New Roman" w:cs="Times New Roman"/>
                <w:sz w:val="24"/>
                <w:szCs w:val="24"/>
              </w:rPr>
            </w:pPr>
          </w:p>
          <w:p w14:paraId="498AA882" w14:textId="77777777" w:rsidR="00A92853" w:rsidRDefault="00A92853" w:rsidP="00CB79EC">
            <w:pPr>
              <w:rPr>
                <w:rFonts w:ascii="Times New Roman" w:hAnsi="Times New Roman" w:cs="Times New Roman"/>
                <w:sz w:val="24"/>
                <w:szCs w:val="24"/>
              </w:rPr>
            </w:pPr>
          </w:p>
          <w:p w14:paraId="498AA883" w14:textId="77777777" w:rsidR="00A92853" w:rsidRDefault="00A92853" w:rsidP="00CB79EC">
            <w:pPr>
              <w:rPr>
                <w:rFonts w:ascii="Times New Roman" w:hAnsi="Times New Roman" w:cs="Times New Roman"/>
                <w:sz w:val="24"/>
                <w:szCs w:val="24"/>
              </w:rPr>
            </w:pPr>
          </w:p>
          <w:p w14:paraId="498AA884" w14:textId="77777777" w:rsidR="00A92853" w:rsidRDefault="00A92853" w:rsidP="00CB79EC">
            <w:pPr>
              <w:rPr>
                <w:rFonts w:ascii="Times New Roman" w:hAnsi="Times New Roman" w:cs="Times New Roman"/>
                <w:sz w:val="24"/>
                <w:szCs w:val="24"/>
              </w:rPr>
            </w:pPr>
          </w:p>
          <w:p w14:paraId="498AA885" w14:textId="77777777" w:rsidR="00A92853" w:rsidRDefault="00A92853" w:rsidP="00CB79EC">
            <w:pPr>
              <w:rPr>
                <w:rFonts w:ascii="Times New Roman" w:hAnsi="Times New Roman" w:cs="Times New Roman"/>
                <w:sz w:val="24"/>
                <w:szCs w:val="24"/>
              </w:rPr>
            </w:pPr>
          </w:p>
          <w:p w14:paraId="498AA886" w14:textId="77777777" w:rsidR="00A92853" w:rsidRDefault="00A92853" w:rsidP="00CB79EC">
            <w:pPr>
              <w:rPr>
                <w:rFonts w:ascii="Times New Roman" w:hAnsi="Times New Roman" w:cs="Times New Roman"/>
                <w:sz w:val="24"/>
                <w:szCs w:val="24"/>
              </w:rPr>
            </w:pPr>
          </w:p>
          <w:p w14:paraId="498AA887" w14:textId="77777777" w:rsidR="00A92853" w:rsidRDefault="00A92853" w:rsidP="00CB79EC">
            <w:pPr>
              <w:rPr>
                <w:rFonts w:ascii="Times New Roman" w:hAnsi="Times New Roman" w:cs="Times New Roman"/>
                <w:sz w:val="24"/>
                <w:szCs w:val="24"/>
              </w:rPr>
            </w:pPr>
          </w:p>
          <w:p w14:paraId="498AA888" w14:textId="77777777" w:rsidR="00A92853" w:rsidRDefault="00A92853" w:rsidP="00CB79EC">
            <w:pPr>
              <w:rPr>
                <w:rFonts w:ascii="Times New Roman" w:hAnsi="Times New Roman" w:cs="Times New Roman"/>
                <w:sz w:val="24"/>
                <w:szCs w:val="24"/>
              </w:rPr>
            </w:pPr>
          </w:p>
          <w:p w14:paraId="498AA889" w14:textId="77777777" w:rsidR="00A92853" w:rsidRDefault="00A92853" w:rsidP="00CB79EC">
            <w:pPr>
              <w:rPr>
                <w:rFonts w:ascii="Times New Roman" w:hAnsi="Times New Roman" w:cs="Times New Roman"/>
                <w:sz w:val="24"/>
                <w:szCs w:val="24"/>
              </w:rPr>
            </w:pPr>
          </w:p>
          <w:p w14:paraId="498AA88A" w14:textId="77777777" w:rsidR="00A92853" w:rsidRDefault="00A92853" w:rsidP="00CB79EC">
            <w:pPr>
              <w:rPr>
                <w:rFonts w:ascii="Times New Roman" w:hAnsi="Times New Roman" w:cs="Times New Roman"/>
                <w:sz w:val="24"/>
                <w:szCs w:val="24"/>
              </w:rPr>
            </w:pPr>
          </w:p>
          <w:p w14:paraId="498AA88B" w14:textId="77777777" w:rsidR="00A92853" w:rsidRDefault="00A92853" w:rsidP="00CB79EC">
            <w:pPr>
              <w:rPr>
                <w:rFonts w:ascii="Times New Roman" w:hAnsi="Times New Roman" w:cs="Times New Roman"/>
                <w:sz w:val="24"/>
                <w:szCs w:val="24"/>
              </w:rPr>
            </w:pPr>
          </w:p>
          <w:p w14:paraId="498AA88C" w14:textId="77777777" w:rsidR="00A92853" w:rsidRDefault="00A92853" w:rsidP="00CB79EC">
            <w:pPr>
              <w:rPr>
                <w:rFonts w:ascii="Times New Roman" w:hAnsi="Times New Roman" w:cs="Times New Roman"/>
                <w:sz w:val="24"/>
                <w:szCs w:val="24"/>
              </w:rPr>
            </w:pPr>
          </w:p>
          <w:p w14:paraId="498AA88D" w14:textId="77777777" w:rsidR="00A92853" w:rsidRDefault="00A92853" w:rsidP="00CB79EC">
            <w:pPr>
              <w:rPr>
                <w:rFonts w:ascii="Times New Roman" w:hAnsi="Times New Roman" w:cs="Times New Roman"/>
                <w:sz w:val="24"/>
                <w:szCs w:val="24"/>
              </w:rPr>
            </w:pPr>
          </w:p>
          <w:p w14:paraId="498AA88E" w14:textId="77777777" w:rsidR="00A92853" w:rsidRDefault="00A92853" w:rsidP="00CB79EC">
            <w:pPr>
              <w:rPr>
                <w:rFonts w:ascii="Times New Roman" w:hAnsi="Times New Roman" w:cs="Times New Roman"/>
                <w:sz w:val="24"/>
                <w:szCs w:val="24"/>
              </w:rPr>
            </w:pPr>
          </w:p>
          <w:p w14:paraId="498AA88F" w14:textId="77777777" w:rsidR="00A92853" w:rsidRDefault="00A92853" w:rsidP="00CB79EC">
            <w:pPr>
              <w:rPr>
                <w:rFonts w:ascii="Times New Roman" w:hAnsi="Times New Roman" w:cs="Times New Roman"/>
                <w:sz w:val="24"/>
                <w:szCs w:val="24"/>
              </w:rPr>
            </w:pPr>
          </w:p>
          <w:p w14:paraId="498AA890" w14:textId="77777777" w:rsidR="00A92853" w:rsidRDefault="00A92853" w:rsidP="00CB79EC">
            <w:pPr>
              <w:rPr>
                <w:rFonts w:ascii="Times New Roman" w:hAnsi="Times New Roman" w:cs="Times New Roman"/>
                <w:sz w:val="24"/>
                <w:szCs w:val="24"/>
              </w:rPr>
            </w:pPr>
          </w:p>
          <w:p w14:paraId="498AA891" w14:textId="77777777" w:rsidR="00A92853" w:rsidRDefault="00A92853" w:rsidP="00CB79EC">
            <w:pPr>
              <w:rPr>
                <w:rFonts w:ascii="Times New Roman" w:hAnsi="Times New Roman" w:cs="Times New Roman"/>
                <w:sz w:val="24"/>
                <w:szCs w:val="24"/>
              </w:rPr>
            </w:pPr>
          </w:p>
          <w:p w14:paraId="498AA892" w14:textId="77777777" w:rsidR="00A92853" w:rsidRDefault="00A92853" w:rsidP="00CB79EC">
            <w:pPr>
              <w:rPr>
                <w:rFonts w:ascii="Times New Roman" w:hAnsi="Times New Roman" w:cs="Times New Roman"/>
                <w:sz w:val="24"/>
                <w:szCs w:val="24"/>
              </w:rPr>
            </w:pPr>
          </w:p>
          <w:p w14:paraId="498AA893" w14:textId="77777777" w:rsidR="00A92853" w:rsidRDefault="00A92853" w:rsidP="00CB79EC">
            <w:pPr>
              <w:rPr>
                <w:rFonts w:ascii="Times New Roman" w:hAnsi="Times New Roman" w:cs="Times New Roman"/>
                <w:sz w:val="24"/>
                <w:szCs w:val="24"/>
              </w:rPr>
            </w:pPr>
          </w:p>
          <w:p w14:paraId="498AA894" w14:textId="77777777" w:rsidR="00A92853" w:rsidRDefault="00A92853" w:rsidP="00CB79EC">
            <w:pPr>
              <w:rPr>
                <w:rFonts w:ascii="Times New Roman" w:hAnsi="Times New Roman" w:cs="Times New Roman"/>
                <w:sz w:val="24"/>
                <w:szCs w:val="24"/>
              </w:rPr>
            </w:pPr>
          </w:p>
          <w:p w14:paraId="498AA895" w14:textId="77777777" w:rsidR="00A92853" w:rsidRDefault="00A92853" w:rsidP="00CB79EC">
            <w:pPr>
              <w:rPr>
                <w:rFonts w:ascii="Times New Roman" w:hAnsi="Times New Roman" w:cs="Times New Roman"/>
                <w:sz w:val="24"/>
                <w:szCs w:val="24"/>
              </w:rPr>
            </w:pPr>
          </w:p>
          <w:p w14:paraId="498AA896" w14:textId="77777777" w:rsidR="00A92853" w:rsidRDefault="00A92853" w:rsidP="00CB79EC">
            <w:pPr>
              <w:rPr>
                <w:rFonts w:ascii="Times New Roman" w:hAnsi="Times New Roman" w:cs="Times New Roman"/>
                <w:sz w:val="24"/>
                <w:szCs w:val="24"/>
              </w:rPr>
            </w:pPr>
          </w:p>
          <w:p w14:paraId="498AA897" w14:textId="77777777" w:rsidR="00A92853" w:rsidRPr="00AB0935" w:rsidRDefault="00A92853" w:rsidP="00CB79EC">
            <w:pPr>
              <w:rPr>
                <w:rFonts w:ascii="Times New Roman" w:hAnsi="Times New Roman" w:cs="Times New Roman"/>
                <w:sz w:val="24"/>
                <w:szCs w:val="24"/>
              </w:rPr>
            </w:pPr>
          </w:p>
        </w:tc>
        <w:tc>
          <w:tcPr>
            <w:tcW w:w="1530" w:type="dxa"/>
          </w:tcPr>
          <w:p w14:paraId="498AA898" w14:textId="77777777" w:rsidR="00A92853" w:rsidRPr="00AB0935" w:rsidRDefault="00A92853" w:rsidP="00434544">
            <w:pPr>
              <w:rPr>
                <w:rFonts w:ascii="Times New Roman" w:hAnsi="Times New Roman" w:cs="Times New Roman"/>
                <w:sz w:val="24"/>
                <w:szCs w:val="24"/>
              </w:rPr>
            </w:pPr>
          </w:p>
        </w:tc>
      </w:tr>
      <w:tr w:rsidR="00A92853" w:rsidRPr="00AB0935" w14:paraId="498AA935" w14:textId="77777777" w:rsidTr="007B52A8">
        <w:tc>
          <w:tcPr>
            <w:tcW w:w="1184" w:type="dxa"/>
          </w:tcPr>
          <w:p w14:paraId="498AA89A"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Neni 13 (numri 1,a)</w:t>
            </w:r>
          </w:p>
          <w:p w14:paraId="498AA89B" w14:textId="77777777" w:rsidR="00A92853" w:rsidRPr="00AB0935" w:rsidRDefault="00A92853" w:rsidP="00823E8D">
            <w:pPr>
              <w:spacing w:before="360" w:after="120"/>
              <w:jc w:val="both"/>
              <w:rPr>
                <w:rFonts w:ascii="Times New Roman" w:hAnsi="Times New Roman" w:cs="Times New Roman"/>
                <w:sz w:val="24"/>
                <w:szCs w:val="24"/>
              </w:rPr>
            </w:pPr>
          </w:p>
        </w:tc>
        <w:tc>
          <w:tcPr>
            <w:tcW w:w="4110" w:type="dxa"/>
          </w:tcPr>
          <w:p w14:paraId="498AA89C"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Procedurat administrative, rregulloret dhe kodet</w:t>
            </w:r>
          </w:p>
          <w:p w14:paraId="498AA89D"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Shtetet Anëtare duhet, në veçanti, të marrin hapat e duhura për të siguruar:</w:t>
            </w:r>
          </w:p>
          <w:p w14:paraId="498AA89E"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(a) subjekt i dallimeve në mes të shteteve anëtare në strukturat e tyre administrative dhe organizimin, përgjegjësitë përkatëse të organeve kombëtare, rajonale dhe lokale administrative për autorizimet, certifikimet dhe procedurat të licencimit, duke përfshirë planifikimin hapësinor janë të koordinuara në mënyrë të qartë dhe të përcaktuara, me programime transparente për planifikime te caktuara dhe aplikimet e ndërtimit;</w:t>
            </w:r>
          </w:p>
        </w:tc>
        <w:tc>
          <w:tcPr>
            <w:tcW w:w="1350" w:type="dxa"/>
          </w:tcPr>
          <w:p w14:paraId="498AA89F" w14:textId="77777777" w:rsidR="00A92853" w:rsidRPr="00AB0935" w:rsidRDefault="00A92853" w:rsidP="002E6CD3">
            <w:pPr>
              <w:spacing w:before="360" w:after="120"/>
              <w:jc w:val="center"/>
              <w:rPr>
                <w:rFonts w:ascii="Times New Roman" w:eastAsia="Times New Roman" w:hAnsi="Times New Roman" w:cs="Times New Roman"/>
                <w:i/>
                <w:iCs/>
                <w:color w:val="000000"/>
                <w:sz w:val="24"/>
                <w:szCs w:val="24"/>
                <w:lang w:eastAsia="sq-AL"/>
              </w:rPr>
            </w:pPr>
            <w:r w:rsidRPr="00AB0935">
              <w:rPr>
                <w:rFonts w:ascii="Times New Roman" w:eastAsia="Times New Roman" w:hAnsi="Times New Roman" w:cs="Times New Roman"/>
                <w:i/>
                <w:iCs/>
                <w:color w:val="000000"/>
                <w:sz w:val="24"/>
                <w:szCs w:val="24"/>
                <w:lang w:eastAsia="sq-AL"/>
              </w:rPr>
              <w:lastRenderedPageBreak/>
              <w:t>0.1</w:t>
            </w:r>
          </w:p>
        </w:tc>
        <w:tc>
          <w:tcPr>
            <w:tcW w:w="1744" w:type="dxa"/>
          </w:tcPr>
          <w:p w14:paraId="498AA8A0" w14:textId="77777777" w:rsidR="00A92853" w:rsidRPr="00AB0935" w:rsidRDefault="00A92853" w:rsidP="00560D25">
            <w:pPr>
              <w:jc w:val="both"/>
              <w:rPr>
                <w:rFonts w:ascii="Times New Roman" w:hAnsi="Times New Roman"/>
                <w:b/>
                <w:sz w:val="24"/>
                <w:szCs w:val="24"/>
              </w:rPr>
            </w:pPr>
            <w:r w:rsidRPr="00AB0935">
              <w:rPr>
                <w:rFonts w:ascii="Times New Roman" w:hAnsi="Times New Roman"/>
                <w:b/>
                <w:sz w:val="24"/>
                <w:szCs w:val="24"/>
              </w:rPr>
              <w:t xml:space="preserve">Neni 6, </w:t>
            </w:r>
          </w:p>
          <w:p w14:paraId="498AA8A1" w14:textId="77777777" w:rsidR="00A92853" w:rsidRPr="00AB0935" w:rsidRDefault="00A92853" w:rsidP="00560D25">
            <w:pPr>
              <w:jc w:val="both"/>
              <w:rPr>
                <w:rFonts w:ascii="Times New Roman" w:hAnsi="Times New Roman"/>
                <w:sz w:val="24"/>
                <w:szCs w:val="24"/>
              </w:rPr>
            </w:pPr>
            <w:r w:rsidRPr="00AB0935">
              <w:rPr>
                <w:rFonts w:ascii="Times New Roman" w:hAnsi="Times New Roman"/>
                <w:sz w:val="24"/>
                <w:szCs w:val="24"/>
              </w:rPr>
              <w:t xml:space="preserve">numri </w:t>
            </w:r>
            <w:r>
              <w:rPr>
                <w:rFonts w:ascii="Times New Roman" w:hAnsi="Times New Roman"/>
                <w:sz w:val="24"/>
                <w:szCs w:val="24"/>
              </w:rPr>
              <w:t>1</w:t>
            </w:r>
            <w:r w:rsidRPr="00AB0935">
              <w:rPr>
                <w:rFonts w:ascii="Times New Roman" w:hAnsi="Times New Roman"/>
                <w:sz w:val="24"/>
                <w:szCs w:val="24"/>
              </w:rPr>
              <w:t>,</w:t>
            </w:r>
          </w:p>
          <w:p w14:paraId="498AA8A2" w14:textId="77777777" w:rsidR="00A92853" w:rsidRDefault="00A92853" w:rsidP="00560D25">
            <w:pPr>
              <w:jc w:val="both"/>
              <w:rPr>
                <w:rFonts w:ascii="Times New Roman" w:hAnsi="Times New Roman"/>
                <w:sz w:val="24"/>
                <w:szCs w:val="24"/>
              </w:rPr>
            </w:pPr>
            <w:r>
              <w:rPr>
                <w:rFonts w:ascii="Times New Roman" w:hAnsi="Times New Roman"/>
                <w:sz w:val="24"/>
                <w:szCs w:val="24"/>
              </w:rPr>
              <w:t>numri 2,</w:t>
            </w:r>
          </w:p>
          <w:p w14:paraId="498AA8A3" w14:textId="77777777" w:rsidR="00A92853" w:rsidRPr="00AB0935" w:rsidRDefault="00A92853" w:rsidP="00560D25">
            <w:pPr>
              <w:jc w:val="both"/>
              <w:rPr>
                <w:rFonts w:ascii="Times New Roman" w:hAnsi="Times New Roman"/>
                <w:sz w:val="24"/>
                <w:szCs w:val="24"/>
              </w:rPr>
            </w:pPr>
            <w:r>
              <w:rPr>
                <w:rFonts w:ascii="Times New Roman" w:hAnsi="Times New Roman"/>
                <w:sz w:val="24"/>
                <w:szCs w:val="24"/>
              </w:rPr>
              <w:t>numri 3</w:t>
            </w:r>
          </w:p>
          <w:p w14:paraId="498AA8A4" w14:textId="77777777" w:rsidR="00A92853" w:rsidRPr="00AB0935" w:rsidRDefault="00A92853" w:rsidP="003D2060">
            <w:pPr>
              <w:jc w:val="both"/>
              <w:rPr>
                <w:rFonts w:ascii="Times New Roman" w:hAnsi="Times New Roman"/>
                <w:sz w:val="24"/>
                <w:szCs w:val="24"/>
              </w:rPr>
            </w:pPr>
          </w:p>
          <w:p w14:paraId="498AA8A5" w14:textId="77777777" w:rsidR="00A92853" w:rsidRPr="00AB0935" w:rsidRDefault="00A92853" w:rsidP="003D2060">
            <w:pPr>
              <w:jc w:val="both"/>
              <w:rPr>
                <w:rFonts w:ascii="Times New Roman" w:hAnsi="Times New Roman"/>
                <w:sz w:val="24"/>
                <w:szCs w:val="24"/>
              </w:rPr>
            </w:pPr>
          </w:p>
          <w:p w14:paraId="498AA8A6" w14:textId="77777777" w:rsidR="00A92853" w:rsidRPr="00AB0935" w:rsidRDefault="00A92853" w:rsidP="003D2060">
            <w:pPr>
              <w:jc w:val="both"/>
              <w:rPr>
                <w:rFonts w:ascii="Times New Roman" w:hAnsi="Times New Roman"/>
                <w:sz w:val="24"/>
                <w:szCs w:val="24"/>
              </w:rPr>
            </w:pPr>
          </w:p>
          <w:p w14:paraId="498AA8A7" w14:textId="77777777" w:rsidR="00A92853" w:rsidRPr="00AB0935" w:rsidRDefault="00A92853" w:rsidP="003D2060">
            <w:pPr>
              <w:jc w:val="both"/>
              <w:rPr>
                <w:rFonts w:ascii="Times New Roman" w:hAnsi="Times New Roman"/>
                <w:sz w:val="24"/>
                <w:szCs w:val="24"/>
              </w:rPr>
            </w:pPr>
          </w:p>
          <w:p w14:paraId="498AA8A8" w14:textId="77777777" w:rsidR="00A92853" w:rsidRPr="00AB0935" w:rsidRDefault="00A92853" w:rsidP="003D2060">
            <w:pPr>
              <w:jc w:val="both"/>
              <w:rPr>
                <w:rFonts w:ascii="Times New Roman" w:hAnsi="Times New Roman"/>
                <w:sz w:val="24"/>
                <w:szCs w:val="24"/>
              </w:rPr>
            </w:pPr>
          </w:p>
          <w:p w14:paraId="498AA8A9" w14:textId="77777777" w:rsidR="00A92853" w:rsidRPr="00AB0935" w:rsidRDefault="00A92853" w:rsidP="003D2060">
            <w:pPr>
              <w:jc w:val="both"/>
              <w:rPr>
                <w:rFonts w:ascii="Times New Roman" w:hAnsi="Times New Roman"/>
                <w:sz w:val="24"/>
                <w:szCs w:val="24"/>
              </w:rPr>
            </w:pPr>
          </w:p>
          <w:p w14:paraId="498AA8AA" w14:textId="77777777" w:rsidR="00A92853" w:rsidRPr="00AB0935" w:rsidRDefault="00A92853" w:rsidP="003D2060">
            <w:pPr>
              <w:jc w:val="both"/>
              <w:rPr>
                <w:rFonts w:ascii="Times New Roman" w:hAnsi="Times New Roman"/>
                <w:sz w:val="24"/>
                <w:szCs w:val="24"/>
              </w:rPr>
            </w:pPr>
          </w:p>
          <w:p w14:paraId="498AA8AB" w14:textId="77777777" w:rsidR="00A92853" w:rsidRPr="00AB0935" w:rsidRDefault="00A92853" w:rsidP="003D2060">
            <w:pPr>
              <w:jc w:val="both"/>
              <w:rPr>
                <w:rFonts w:ascii="Times New Roman" w:hAnsi="Times New Roman"/>
                <w:sz w:val="24"/>
                <w:szCs w:val="24"/>
              </w:rPr>
            </w:pPr>
          </w:p>
          <w:p w14:paraId="498AA8AC" w14:textId="77777777" w:rsidR="00A92853" w:rsidRPr="00AB0935" w:rsidRDefault="00A92853" w:rsidP="003D2060">
            <w:pPr>
              <w:jc w:val="both"/>
              <w:rPr>
                <w:rFonts w:ascii="Times New Roman" w:hAnsi="Times New Roman"/>
                <w:sz w:val="24"/>
                <w:szCs w:val="24"/>
              </w:rPr>
            </w:pPr>
          </w:p>
          <w:p w14:paraId="498AA8AD" w14:textId="77777777" w:rsidR="00A92853" w:rsidRPr="00AB0935" w:rsidRDefault="00A92853" w:rsidP="003D2060">
            <w:pPr>
              <w:jc w:val="both"/>
              <w:rPr>
                <w:rFonts w:ascii="Times New Roman" w:hAnsi="Times New Roman"/>
                <w:sz w:val="24"/>
                <w:szCs w:val="24"/>
              </w:rPr>
            </w:pPr>
          </w:p>
          <w:p w14:paraId="498AA8AE" w14:textId="77777777" w:rsidR="00A92853" w:rsidRPr="00AB0935" w:rsidRDefault="00A92853" w:rsidP="003D2060">
            <w:pPr>
              <w:jc w:val="both"/>
              <w:rPr>
                <w:rFonts w:ascii="Times New Roman" w:hAnsi="Times New Roman"/>
                <w:sz w:val="24"/>
                <w:szCs w:val="24"/>
              </w:rPr>
            </w:pPr>
          </w:p>
          <w:p w14:paraId="498AA8AF" w14:textId="77777777" w:rsidR="00A92853" w:rsidRPr="00AB0935" w:rsidRDefault="00A92853" w:rsidP="003D2060">
            <w:pPr>
              <w:jc w:val="both"/>
              <w:rPr>
                <w:rFonts w:ascii="Times New Roman" w:hAnsi="Times New Roman"/>
                <w:sz w:val="24"/>
                <w:szCs w:val="24"/>
              </w:rPr>
            </w:pPr>
          </w:p>
          <w:p w14:paraId="498AA8B0" w14:textId="77777777" w:rsidR="00A92853" w:rsidRPr="00AB0935" w:rsidRDefault="00A92853" w:rsidP="003D2060">
            <w:pPr>
              <w:jc w:val="both"/>
              <w:rPr>
                <w:rFonts w:ascii="Times New Roman" w:hAnsi="Times New Roman"/>
                <w:sz w:val="24"/>
                <w:szCs w:val="24"/>
              </w:rPr>
            </w:pPr>
          </w:p>
          <w:p w14:paraId="498AA8B1" w14:textId="77777777" w:rsidR="00A92853" w:rsidRPr="00AB0935" w:rsidRDefault="00A92853" w:rsidP="003D2060">
            <w:pPr>
              <w:jc w:val="both"/>
              <w:rPr>
                <w:rFonts w:ascii="Times New Roman" w:hAnsi="Times New Roman"/>
                <w:sz w:val="24"/>
                <w:szCs w:val="24"/>
              </w:rPr>
            </w:pPr>
          </w:p>
          <w:p w14:paraId="498AA8B2" w14:textId="77777777" w:rsidR="00A92853" w:rsidRPr="00AB0935" w:rsidRDefault="00A92853" w:rsidP="003D2060">
            <w:pPr>
              <w:jc w:val="both"/>
              <w:rPr>
                <w:rFonts w:ascii="Times New Roman" w:hAnsi="Times New Roman"/>
                <w:sz w:val="24"/>
                <w:szCs w:val="24"/>
              </w:rPr>
            </w:pPr>
          </w:p>
          <w:p w14:paraId="498AA8B3" w14:textId="77777777" w:rsidR="00A92853" w:rsidRPr="00AB0935" w:rsidRDefault="00A92853" w:rsidP="003D2060">
            <w:pPr>
              <w:jc w:val="both"/>
              <w:rPr>
                <w:rFonts w:ascii="Times New Roman" w:hAnsi="Times New Roman"/>
                <w:sz w:val="24"/>
                <w:szCs w:val="24"/>
              </w:rPr>
            </w:pPr>
          </w:p>
          <w:p w14:paraId="498AA8B4" w14:textId="77777777" w:rsidR="00A92853" w:rsidRPr="00AB0935" w:rsidRDefault="00A92853" w:rsidP="003D2060">
            <w:pPr>
              <w:jc w:val="both"/>
              <w:rPr>
                <w:rFonts w:ascii="Times New Roman" w:hAnsi="Times New Roman"/>
                <w:sz w:val="24"/>
                <w:szCs w:val="24"/>
              </w:rPr>
            </w:pPr>
          </w:p>
          <w:p w14:paraId="498AA8B5" w14:textId="77777777" w:rsidR="00A92853" w:rsidRPr="00AB0935" w:rsidRDefault="00A92853" w:rsidP="003D2060">
            <w:pPr>
              <w:jc w:val="both"/>
              <w:rPr>
                <w:rFonts w:ascii="Times New Roman" w:hAnsi="Times New Roman"/>
                <w:sz w:val="24"/>
                <w:szCs w:val="24"/>
              </w:rPr>
            </w:pPr>
          </w:p>
          <w:p w14:paraId="498AA8B6" w14:textId="77777777" w:rsidR="00A92853" w:rsidRPr="00AB0935" w:rsidRDefault="00A92853" w:rsidP="003D2060">
            <w:pPr>
              <w:jc w:val="both"/>
              <w:rPr>
                <w:rFonts w:ascii="Times New Roman" w:hAnsi="Times New Roman"/>
                <w:sz w:val="24"/>
                <w:szCs w:val="24"/>
              </w:rPr>
            </w:pPr>
          </w:p>
          <w:p w14:paraId="498AA8B7" w14:textId="77777777" w:rsidR="00A92853" w:rsidRPr="00AB0935" w:rsidRDefault="00A92853" w:rsidP="003D2060">
            <w:pPr>
              <w:jc w:val="both"/>
              <w:rPr>
                <w:rFonts w:ascii="Times New Roman" w:hAnsi="Times New Roman"/>
                <w:sz w:val="24"/>
                <w:szCs w:val="24"/>
              </w:rPr>
            </w:pPr>
          </w:p>
          <w:p w14:paraId="498AA8B8" w14:textId="77777777" w:rsidR="00A92853" w:rsidRPr="00AB0935" w:rsidRDefault="00A92853" w:rsidP="003D2060">
            <w:pPr>
              <w:jc w:val="both"/>
              <w:rPr>
                <w:rFonts w:ascii="Times New Roman" w:hAnsi="Times New Roman"/>
                <w:sz w:val="24"/>
                <w:szCs w:val="24"/>
              </w:rPr>
            </w:pPr>
          </w:p>
          <w:p w14:paraId="498AA8B9" w14:textId="77777777" w:rsidR="00A92853" w:rsidRPr="00AB0935" w:rsidRDefault="00A92853" w:rsidP="003D2060">
            <w:pPr>
              <w:jc w:val="both"/>
              <w:rPr>
                <w:rFonts w:ascii="Times New Roman" w:hAnsi="Times New Roman"/>
                <w:sz w:val="24"/>
                <w:szCs w:val="24"/>
              </w:rPr>
            </w:pPr>
          </w:p>
          <w:p w14:paraId="498AA8BA" w14:textId="77777777" w:rsidR="00A92853" w:rsidRPr="00AB0935" w:rsidRDefault="00A92853" w:rsidP="003D2060">
            <w:pPr>
              <w:jc w:val="both"/>
              <w:rPr>
                <w:rFonts w:ascii="Times New Roman" w:hAnsi="Times New Roman"/>
                <w:sz w:val="24"/>
                <w:szCs w:val="24"/>
              </w:rPr>
            </w:pPr>
          </w:p>
          <w:p w14:paraId="498AA8BB" w14:textId="77777777" w:rsidR="00A92853" w:rsidRPr="00AB0935" w:rsidRDefault="00A92853" w:rsidP="003D2060">
            <w:pPr>
              <w:jc w:val="both"/>
              <w:rPr>
                <w:rFonts w:ascii="Times New Roman" w:hAnsi="Times New Roman"/>
                <w:sz w:val="24"/>
                <w:szCs w:val="24"/>
              </w:rPr>
            </w:pPr>
          </w:p>
          <w:p w14:paraId="498AA8BC" w14:textId="77777777" w:rsidR="00A92853" w:rsidRPr="00AB0935" w:rsidRDefault="00A92853" w:rsidP="003D2060">
            <w:pPr>
              <w:jc w:val="both"/>
              <w:rPr>
                <w:rFonts w:ascii="Times New Roman" w:hAnsi="Times New Roman"/>
                <w:sz w:val="24"/>
                <w:szCs w:val="24"/>
              </w:rPr>
            </w:pPr>
          </w:p>
          <w:p w14:paraId="498AA8BD" w14:textId="77777777" w:rsidR="00A92853" w:rsidRPr="00AB0935" w:rsidRDefault="00A92853" w:rsidP="003D2060">
            <w:pPr>
              <w:jc w:val="both"/>
              <w:rPr>
                <w:rFonts w:ascii="Times New Roman" w:hAnsi="Times New Roman"/>
                <w:sz w:val="24"/>
                <w:szCs w:val="24"/>
              </w:rPr>
            </w:pPr>
          </w:p>
          <w:p w14:paraId="498AA8BE" w14:textId="77777777" w:rsidR="00A92853" w:rsidRPr="00AB0935" w:rsidRDefault="00A92853" w:rsidP="003D2060">
            <w:pPr>
              <w:jc w:val="both"/>
              <w:rPr>
                <w:rFonts w:ascii="Times New Roman" w:hAnsi="Times New Roman"/>
                <w:sz w:val="24"/>
                <w:szCs w:val="24"/>
              </w:rPr>
            </w:pPr>
          </w:p>
          <w:p w14:paraId="498AA8BF" w14:textId="77777777" w:rsidR="00A92853" w:rsidRDefault="00A92853" w:rsidP="003D2060">
            <w:pPr>
              <w:jc w:val="both"/>
              <w:rPr>
                <w:rFonts w:ascii="Times New Roman" w:hAnsi="Times New Roman"/>
                <w:b/>
                <w:sz w:val="24"/>
                <w:szCs w:val="24"/>
              </w:rPr>
            </w:pPr>
          </w:p>
          <w:p w14:paraId="498AA8C0" w14:textId="77777777" w:rsidR="00A92853" w:rsidRDefault="00A92853" w:rsidP="003D2060">
            <w:pPr>
              <w:jc w:val="both"/>
              <w:rPr>
                <w:rFonts w:ascii="Times New Roman" w:hAnsi="Times New Roman"/>
                <w:b/>
                <w:sz w:val="24"/>
                <w:szCs w:val="24"/>
              </w:rPr>
            </w:pPr>
          </w:p>
          <w:p w14:paraId="498AA8C1" w14:textId="77777777" w:rsidR="00A92853" w:rsidRDefault="00A92853" w:rsidP="003D2060">
            <w:pPr>
              <w:jc w:val="both"/>
              <w:rPr>
                <w:rFonts w:ascii="Times New Roman" w:hAnsi="Times New Roman"/>
                <w:b/>
                <w:sz w:val="24"/>
                <w:szCs w:val="24"/>
              </w:rPr>
            </w:pPr>
          </w:p>
          <w:p w14:paraId="498AA8C2" w14:textId="77777777" w:rsidR="00A92853" w:rsidRDefault="00A92853" w:rsidP="003D2060">
            <w:pPr>
              <w:jc w:val="both"/>
              <w:rPr>
                <w:rFonts w:ascii="Times New Roman" w:hAnsi="Times New Roman"/>
                <w:b/>
                <w:sz w:val="24"/>
                <w:szCs w:val="24"/>
              </w:rPr>
            </w:pPr>
          </w:p>
          <w:p w14:paraId="498AA8C3" w14:textId="77777777" w:rsidR="00A92853" w:rsidRDefault="00A92853" w:rsidP="003D2060">
            <w:pPr>
              <w:jc w:val="both"/>
              <w:rPr>
                <w:rFonts w:ascii="Times New Roman" w:hAnsi="Times New Roman"/>
                <w:b/>
                <w:sz w:val="24"/>
                <w:szCs w:val="24"/>
              </w:rPr>
            </w:pPr>
          </w:p>
          <w:p w14:paraId="498AA8C4" w14:textId="77777777" w:rsidR="00A92853" w:rsidRDefault="00A92853" w:rsidP="003D2060">
            <w:pPr>
              <w:jc w:val="both"/>
              <w:rPr>
                <w:rFonts w:ascii="Times New Roman" w:hAnsi="Times New Roman"/>
                <w:b/>
                <w:sz w:val="24"/>
                <w:szCs w:val="24"/>
              </w:rPr>
            </w:pPr>
          </w:p>
          <w:p w14:paraId="498AA8C5" w14:textId="77777777" w:rsidR="00A92853" w:rsidRDefault="00A92853" w:rsidP="003D2060">
            <w:pPr>
              <w:jc w:val="both"/>
              <w:rPr>
                <w:rFonts w:ascii="Times New Roman" w:hAnsi="Times New Roman"/>
                <w:b/>
                <w:sz w:val="24"/>
                <w:szCs w:val="24"/>
              </w:rPr>
            </w:pPr>
          </w:p>
          <w:p w14:paraId="498AA8C6" w14:textId="77777777" w:rsidR="00A92853" w:rsidRDefault="00A92853" w:rsidP="003D2060">
            <w:pPr>
              <w:jc w:val="both"/>
              <w:rPr>
                <w:rFonts w:ascii="Times New Roman" w:hAnsi="Times New Roman"/>
                <w:b/>
                <w:sz w:val="24"/>
                <w:szCs w:val="24"/>
              </w:rPr>
            </w:pPr>
          </w:p>
          <w:p w14:paraId="498AA8C7" w14:textId="77777777" w:rsidR="00A92853" w:rsidRDefault="00A92853" w:rsidP="003D2060">
            <w:pPr>
              <w:jc w:val="both"/>
              <w:rPr>
                <w:rFonts w:ascii="Times New Roman" w:hAnsi="Times New Roman"/>
                <w:b/>
                <w:sz w:val="24"/>
                <w:szCs w:val="24"/>
              </w:rPr>
            </w:pPr>
          </w:p>
          <w:p w14:paraId="498AA8C8" w14:textId="77777777" w:rsidR="00A92853" w:rsidRDefault="00A92853" w:rsidP="003D2060">
            <w:pPr>
              <w:jc w:val="both"/>
              <w:rPr>
                <w:rFonts w:ascii="Times New Roman" w:hAnsi="Times New Roman"/>
                <w:b/>
                <w:sz w:val="24"/>
                <w:szCs w:val="24"/>
              </w:rPr>
            </w:pPr>
          </w:p>
          <w:p w14:paraId="498AA8C9" w14:textId="77777777" w:rsidR="00A92853" w:rsidRPr="00AB0935" w:rsidRDefault="00A92853" w:rsidP="003D2060">
            <w:pPr>
              <w:jc w:val="both"/>
              <w:rPr>
                <w:rFonts w:ascii="Times New Roman" w:hAnsi="Times New Roman"/>
                <w:b/>
                <w:sz w:val="24"/>
                <w:szCs w:val="24"/>
              </w:rPr>
            </w:pPr>
            <w:r w:rsidRPr="00AB0935">
              <w:rPr>
                <w:rFonts w:ascii="Times New Roman" w:hAnsi="Times New Roman"/>
                <w:b/>
                <w:sz w:val="24"/>
                <w:szCs w:val="24"/>
              </w:rPr>
              <w:t>Neni 8</w:t>
            </w:r>
          </w:p>
          <w:p w14:paraId="498AA8CA" w14:textId="77777777" w:rsidR="00A92853" w:rsidRPr="00AB0935" w:rsidRDefault="00A92853" w:rsidP="003D2060">
            <w:pPr>
              <w:jc w:val="both"/>
              <w:rPr>
                <w:rFonts w:ascii="Times New Roman" w:hAnsi="Times New Roman"/>
                <w:sz w:val="24"/>
                <w:szCs w:val="24"/>
              </w:rPr>
            </w:pPr>
            <w:r w:rsidRPr="00AB0935">
              <w:rPr>
                <w:rFonts w:ascii="Times New Roman" w:hAnsi="Times New Roman"/>
                <w:sz w:val="24"/>
                <w:szCs w:val="24"/>
              </w:rPr>
              <w:lastRenderedPageBreak/>
              <w:t xml:space="preserve">(numri 1, </w:t>
            </w:r>
          </w:p>
          <w:p w14:paraId="498AA8CB" w14:textId="77777777" w:rsidR="00A92853" w:rsidRDefault="00A92853" w:rsidP="003D2060">
            <w:pPr>
              <w:jc w:val="both"/>
              <w:rPr>
                <w:rFonts w:ascii="Times New Roman" w:hAnsi="Times New Roman"/>
                <w:sz w:val="24"/>
                <w:szCs w:val="24"/>
              </w:rPr>
            </w:pPr>
            <w:r>
              <w:rPr>
                <w:rFonts w:ascii="Times New Roman" w:hAnsi="Times New Roman"/>
                <w:sz w:val="24"/>
                <w:szCs w:val="24"/>
              </w:rPr>
              <w:t>numri 2,</w:t>
            </w:r>
          </w:p>
          <w:p w14:paraId="498AA8CC" w14:textId="77777777" w:rsidR="00A92853" w:rsidRPr="00AB0935" w:rsidRDefault="00A92853" w:rsidP="003D2060">
            <w:pPr>
              <w:jc w:val="both"/>
              <w:rPr>
                <w:rFonts w:ascii="Times New Roman" w:hAnsi="Times New Roman"/>
                <w:sz w:val="24"/>
                <w:szCs w:val="24"/>
              </w:rPr>
            </w:pPr>
            <w:r>
              <w:rPr>
                <w:rFonts w:ascii="Times New Roman" w:hAnsi="Times New Roman"/>
                <w:sz w:val="24"/>
                <w:szCs w:val="24"/>
              </w:rPr>
              <w:t>numri 5</w:t>
            </w:r>
            <w:r w:rsidRPr="00AB0935">
              <w:rPr>
                <w:rFonts w:ascii="Times New Roman" w:hAnsi="Times New Roman"/>
                <w:sz w:val="24"/>
                <w:szCs w:val="24"/>
              </w:rPr>
              <w:t>)</w:t>
            </w:r>
          </w:p>
          <w:p w14:paraId="498AA8CD" w14:textId="77777777" w:rsidR="00A92853" w:rsidRPr="00AB0935" w:rsidRDefault="00A92853" w:rsidP="003D2060">
            <w:pPr>
              <w:jc w:val="both"/>
              <w:rPr>
                <w:rFonts w:ascii="Times New Roman" w:hAnsi="Times New Roman"/>
                <w:sz w:val="24"/>
                <w:szCs w:val="24"/>
              </w:rPr>
            </w:pPr>
          </w:p>
          <w:p w14:paraId="498AA8CE" w14:textId="77777777" w:rsidR="00A92853" w:rsidRPr="00AB0935" w:rsidRDefault="00A92853" w:rsidP="003D2060">
            <w:pPr>
              <w:jc w:val="both"/>
              <w:rPr>
                <w:rFonts w:ascii="Times New Roman" w:hAnsi="Times New Roman"/>
                <w:sz w:val="24"/>
                <w:szCs w:val="24"/>
              </w:rPr>
            </w:pPr>
          </w:p>
          <w:p w14:paraId="498AA8CF" w14:textId="77777777" w:rsidR="00A92853" w:rsidRPr="00AB0935" w:rsidRDefault="00A92853" w:rsidP="003D2060">
            <w:pPr>
              <w:jc w:val="both"/>
              <w:rPr>
                <w:rFonts w:ascii="Times New Roman" w:hAnsi="Times New Roman"/>
              </w:rPr>
            </w:pPr>
          </w:p>
          <w:p w14:paraId="498AA8D0" w14:textId="77777777" w:rsidR="00A92853" w:rsidRPr="00AB0935" w:rsidRDefault="00A92853" w:rsidP="003D2060">
            <w:pPr>
              <w:jc w:val="both"/>
              <w:rPr>
                <w:rFonts w:ascii="Times New Roman" w:hAnsi="Times New Roman"/>
              </w:rPr>
            </w:pPr>
          </w:p>
          <w:p w14:paraId="498AA8D1" w14:textId="77777777" w:rsidR="00A92853" w:rsidRPr="00AB0935" w:rsidRDefault="00A92853" w:rsidP="003D2060">
            <w:pPr>
              <w:jc w:val="both"/>
              <w:rPr>
                <w:rFonts w:ascii="Times New Roman" w:hAnsi="Times New Roman"/>
              </w:rPr>
            </w:pPr>
          </w:p>
          <w:p w14:paraId="498AA8D2" w14:textId="77777777" w:rsidR="00A92853" w:rsidRPr="00AB0935" w:rsidRDefault="00A92853" w:rsidP="003D2060">
            <w:pPr>
              <w:jc w:val="both"/>
              <w:rPr>
                <w:rFonts w:ascii="Times New Roman" w:hAnsi="Times New Roman"/>
              </w:rPr>
            </w:pPr>
          </w:p>
          <w:p w14:paraId="498AA8D3" w14:textId="77777777" w:rsidR="00A92853" w:rsidRPr="00AB0935" w:rsidRDefault="00A92853" w:rsidP="003D2060">
            <w:pPr>
              <w:jc w:val="both"/>
              <w:rPr>
                <w:rFonts w:ascii="Times New Roman" w:hAnsi="Times New Roman"/>
              </w:rPr>
            </w:pPr>
          </w:p>
          <w:p w14:paraId="498AA8D4" w14:textId="77777777" w:rsidR="00A92853" w:rsidRPr="00AB0935" w:rsidRDefault="00A92853" w:rsidP="003D2060">
            <w:pPr>
              <w:jc w:val="both"/>
              <w:rPr>
                <w:rFonts w:ascii="Times New Roman" w:hAnsi="Times New Roman"/>
              </w:rPr>
            </w:pPr>
          </w:p>
          <w:p w14:paraId="498AA8D5" w14:textId="77777777" w:rsidR="00A92853" w:rsidRPr="00AB0935" w:rsidRDefault="00A92853" w:rsidP="003D2060">
            <w:pPr>
              <w:jc w:val="both"/>
              <w:rPr>
                <w:rFonts w:ascii="Times New Roman" w:hAnsi="Times New Roman"/>
              </w:rPr>
            </w:pPr>
          </w:p>
          <w:p w14:paraId="498AA8D6" w14:textId="77777777" w:rsidR="00A92853" w:rsidRPr="00AB0935" w:rsidRDefault="00A92853" w:rsidP="003D2060">
            <w:pPr>
              <w:jc w:val="both"/>
              <w:rPr>
                <w:rFonts w:ascii="Times New Roman" w:hAnsi="Times New Roman"/>
              </w:rPr>
            </w:pPr>
          </w:p>
          <w:p w14:paraId="498AA8D7" w14:textId="77777777" w:rsidR="00A92853" w:rsidRPr="00AB0935" w:rsidRDefault="00A92853" w:rsidP="003D2060">
            <w:pPr>
              <w:jc w:val="both"/>
              <w:rPr>
                <w:rFonts w:ascii="Times New Roman" w:hAnsi="Times New Roman"/>
              </w:rPr>
            </w:pPr>
          </w:p>
          <w:p w14:paraId="498AA8D8" w14:textId="77777777" w:rsidR="00A92853" w:rsidRPr="00AB0935" w:rsidRDefault="00A92853" w:rsidP="003D2060">
            <w:pPr>
              <w:jc w:val="both"/>
              <w:rPr>
                <w:rFonts w:ascii="Times New Roman" w:hAnsi="Times New Roman"/>
              </w:rPr>
            </w:pPr>
          </w:p>
          <w:p w14:paraId="498AA8D9" w14:textId="77777777" w:rsidR="00A92853" w:rsidRPr="00AB0935" w:rsidRDefault="00A92853" w:rsidP="003D2060">
            <w:pPr>
              <w:jc w:val="both"/>
              <w:rPr>
                <w:rFonts w:ascii="Times New Roman" w:hAnsi="Times New Roman"/>
              </w:rPr>
            </w:pPr>
          </w:p>
          <w:p w14:paraId="498AA8DA" w14:textId="77777777" w:rsidR="00A92853" w:rsidRPr="00AB0935" w:rsidRDefault="00A92853" w:rsidP="003D2060">
            <w:pPr>
              <w:jc w:val="both"/>
              <w:rPr>
                <w:rFonts w:ascii="Times New Roman" w:hAnsi="Times New Roman"/>
              </w:rPr>
            </w:pPr>
          </w:p>
          <w:p w14:paraId="498AA8DB" w14:textId="77777777" w:rsidR="00A92853" w:rsidRPr="00AB0935" w:rsidRDefault="00A92853" w:rsidP="003D2060">
            <w:pPr>
              <w:jc w:val="both"/>
              <w:rPr>
                <w:rFonts w:ascii="Times New Roman" w:hAnsi="Times New Roman"/>
              </w:rPr>
            </w:pPr>
          </w:p>
          <w:p w14:paraId="498AA8DC" w14:textId="77777777" w:rsidR="00A92853" w:rsidRPr="00AB0935" w:rsidRDefault="00A92853" w:rsidP="003D2060">
            <w:pPr>
              <w:jc w:val="both"/>
              <w:rPr>
                <w:rFonts w:ascii="Times New Roman" w:hAnsi="Times New Roman"/>
              </w:rPr>
            </w:pPr>
          </w:p>
          <w:p w14:paraId="498AA8DD" w14:textId="77777777" w:rsidR="00A92853" w:rsidRPr="00AB0935" w:rsidRDefault="00A92853" w:rsidP="003D2060">
            <w:pPr>
              <w:jc w:val="both"/>
              <w:rPr>
                <w:rFonts w:ascii="Times New Roman" w:hAnsi="Times New Roman"/>
              </w:rPr>
            </w:pPr>
          </w:p>
          <w:p w14:paraId="498AA8DE" w14:textId="77777777" w:rsidR="00A92853" w:rsidRPr="00AB0935" w:rsidRDefault="00A92853" w:rsidP="003D2060">
            <w:pPr>
              <w:jc w:val="both"/>
              <w:rPr>
                <w:rFonts w:ascii="Times New Roman" w:hAnsi="Times New Roman"/>
              </w:rPr>
            </w:pPr>
          </w:p>
          <w:p w14:paraId="498AA8DF" w14:textId="77777777" w:rsidR="00A92853" w:rsidRPr="00AB0935" w:rsidRDefault="00A92853" w:rsidP="003D2060">
            <w:pPr>
              <w:jc w:val="both"/>
              <w:rPr>
                <w:rFonts w:ascii="Times New Roman" w:hAnsi="Times New Roman"/>
              </w:rPr>
            </w:pPr>
          </w:p>
          <w:p w14:paraId="498AA8E0" w14:textId="77777777" w:rsidR="00A92853" w:rsidRPr="00AB0935" w:rsidRDefault="00A92853" w:rsidP="003D2060">
            <w:pPr>
              <w:jc w:val="both"/>
              <w:rPr>
                <w:rFonts w:ascii="Times New Roman" w:hAnsi="Times New Roman"/>
              </w:rPr>
            </w:pPr>
          </w:p>
          <w:p w14:paraId="498AA8E1" w14:textId="77777777" w:rsidR="00A92853" w:rsidRPr="00AB0935" w:rsidRDefault="00A92853" w:rsidP="003D2060">
            <w:pPr>
              <w:jc w:val="both"/>
              <w:rPr>
                <w:rFonts w:ascii="Times New Roman" w:hAnsi="Times New Roman"/>
              </w:rPr>
            </w:pPr>
          </w:p>
          <w:p w14:paraId="498AA8E2" w14:textId="77777777" w:rsidR="00A92853" w:rsidRPr="00AB0935" w:rsidRDefault="00A92853" w:rsidP="003D2060">
            <w:pPr>
              <w:jc w:val="both"/>
              <w:rPr>
                <w:rFonts w:ascii="Times New Roman" w:hAnsi="Times New Roman"/>
              </w:rPr>
            </w:pPr>
          </w:p>
          <w:p w14:paraId="498AA8E3" w14:textId="77777777" w:rsidR="00A92853" w:rsidRPr="00AB0935" w:rsidRDefault="00A92853" w:rsidP="003D2060">
            <w:pPr>
              <w:jc w:val="both"/>
              <w:rPr>
                <w:rFonts w:ascii="Times New Roman" w:hAnsi="Times New Roman"/>
              </w:rPr>
            </w:pPr>
          </w:p>
          <w:p w14:paraId="498AA8E4" w14:textId="77777777" w:rsidR="00A92853" w:rsidRPr="00AB0935" w:rsidRDefault="00A92853" w:rsidP="003D2060">
            <w:pPr>
              <w:jc w:val="both"/>
              <w:rPr>
                <w:rFonts w:ascii="Times New Roman" w:hAnsi="Times New Roman"/>
              </w:rPr>
            </w:pPr>
          </w:p>
          <w:p w14:paraId="498AA8E5" w14:textId="77777777" w:rsidR="00A92853" w:rsidRPr="00AB0935" w:rsidRDefault="00A92853" w:rsidP="003D2060">
            <w:pPr>
              <w:jc w:val="both"/>
              <w:rPr>
                <w:rFonts w:ascii="Times New Roman" w:hAnsi="Times New Roman"/>
              </w:rPr>
            </w:pPr>
          </w:p>
          <w:p w14:paraId="498AA8E6" w14:textId="77777777" w:rsidR="00A92853" w:rsidRPr="00AB0935" w:rsidRDefault="00A92853" w:rsidP="003D2060">
            <w:pPr>
              <w:jc w:val="both"/>
              <w:rPr>
                <w:rFonts w:ascii="Times New Roman" w:hAnsi="Times New Roman"/>
              </w:rPr>
            </w:pPr>
          </w:p>
          <w:p w14:paraId="498AA8E7" w14:textId="77777777" w:rsidR="00A92853" w:rsidRPr="00AB0935" w:rsidRDefault="00A92853" w:rsidP="003D2060">
            <w:pPr>
              <w:jc w:val="both"/>
              <w:rPr>
                <w:rFonts w:ascii="Times New Roman" w:hAnsi="Times New Roman"/>
              </w:rPr>
            </w:pPr>
          </w:p>
          <w:p w14:paraId="498AA8E8" w14:textId="77777777" w:rsidR="00A92853" w:rsidRPr="00AB0935" w:rsidRDefault="00A92853" w:rsidP="003D2060">
            <w:pPr>
              <w:jc w:val="both"/>
              <w:rPr>
                <w:rFonts w:ascii="Times New Roman" w:hAnsi="Times New Roman"/>
              </w:rPr>
            </w:pPr>
          </w:p>
          <w:p w14:paraId="498AA8E9" w14:textId="77777777" w:rsidR="00A92853" w:rsidRPr="00AB0935" w:rsidRDefault="00A92853" w:rsidP="003D2060">
            <w:pPr>
              <w:jc w:val="both"/>
              <w:rPr>
                <w:rFonts w:ascii="Times New Roman" w:hAnsi="Times New Roman"/>
              </w:rPr>
            </w:pPr>
          </w:p>
          <w:p w14:paraId="498AA8EA" w14:textId="77777777" w:rsidR="00A92853" w:rsidRPr="00AB0935" w:rsidRDefault="00A92853" w:rsidP="003D2060">
            <w:pPr>
              <w:jc w:val="both"/>
              <w:rPr>
                <w:rFonts w:ascii="Times New Roman" w:hAnsi="Times New Roman"/>
              </w:rPr>
            </w:pPr>
          </w:p>
          <w:p w14:paraId="498AA8EB" w14:textId="77777777" w:rsidR="00A92853" w:rsidRPr="00AB0935" w:rsidRDefault="00A92853" w:rsidP="003D2060">
            <w:pPr>
              <w:jc w:val="both"/>
              <w:rPr>
                <w:rFonts w:ascii="Times New Roman" w:hAnsi="Times New Roman"/>
              </w:rPr>
            </w:pPr>
          </w:p>
          <w:p w14:paraId="498AA8EC" w14:textId="77777777" w:rsidR="00A92853" w:rsidRPr="00AB0935" w:rsidRDefault="00A92853" w:rsidP="003D2060">
            <w:pPr>
              <w:jc w:val="both"/>
              <w:rPr>
                <w:rFonts w:ascii="Times New Roman" w:hAnsi="Times New Roman"/>
              </w:rPr>
            </w:pPr>
          </w:p>
          <w:p w14:paraId="498AA8ED" w14:textId="77777777" w:rsidR="00A92853" w:rsidRPr="00AB0935" w:rsidRDefault="00A92853" w:rsidP="003D2060">
            <w:pPr>
              <w:jc w:val="both"/>
              <w:rPr>
                <w:rFonts w:ascii="Times New Roman" w:hAnsi="Times New Roman"/>
              </w:rPr>
            </w:pPr>
          </w:p>
          <w:p w14:paraId="498AA8EE" w14:textId="77777777" w:rsidR="00A92853" w:rsidRPr="00AB0935" w:rsidRDefault="00A92853" w:rsidP="003D2060">
            <w:pPr>
              <w:jc w:val="both"/>
              <w:rPr>
                <w:rFonts w:ascii="Times New Roman" w:hAnsi="Times New Roman"/>
              </w:rPr>
            </w:pPr>
          </w:p>
          <w:p w14:paraId="498AA8EF" w14:textId="77777777" w:rsidR="00A92853" w:rsidRPr="00AB0935" w:rsidRDefault="00A92853" w:rsidP="003D2060">
            <w:pPr>
              <w:jc w:val="both"/>
              <w:rPr>
                <w:rFonts w:ascii="Times New Roman" w:hAnsi="Times New Roman"/>
              </w:rPr>
            </w:pPr>
          </w:p>
          <w:p w14:paraId="498AA8F0" w14:textId="77777777" w:rsidR="00A92853" w:rsidRPr="00AB0935" w:rsidRDefault="00A92853" w:rsidP="003D2060">
            <w:pPr>
              <w:jc w:val="both"/>
              <w:rPr>
                <w:rFonts w:ascii="Times New Roman" w:hAnsi="Times New Roman"/>
              </w:rPr>
            </w:pPr>
          </w:p>
          <w:p w14:paraId="498AA8F1" w14:textId="77777777" w:rsidR="00A92853" w:rsidRPr="00AB0935" w:rsidRDefault="00A92853" w:rsidP="003D2060">
            <w:pPr>
              <w:jc w:val="both"/>
              <w:rPr>
                <w:rFonts w:ascii="Times New Roman" w:hAnsi="Times New Roman"/>
              </w:rPr>
            </w:pPr>
          </w:p>
          <w:p w14:paraId="498AA8F2" w14:textId="77777777" w:rsidR="00A92853" w:rsidRPr="00AB0935" w:rsidRDefault="00A92853" w:rsidP="003D2060">
            <w:pPr>
              <w:jc w:val="both"/>
              <w:rPr>
                <w:rFonts w:ascii="Times New Roman" w:hAnsi="Times New Roman"/>
              </w:rPr>
            </w:pPr>
          </w:p>
          <w:p w14:paraId="498AA8F3" w14:textId="77777777" w:rsidR="00A92853" w:rsidRPr="00AB0935" w:rsidRDefault="00A92853" w:rsidP="003D2060">
            <w:pPr>
              <w:jc w:val="both"/>
              <w:rPr>
                <w:rFonts w:ascii="Times New Roman" w:hAnsi="Times New Roman"/>
              </w:rPr>
            </w:pPr>
          </w:p>
          <w:p w14:paraId="498AA8F4" w14:textId="77777777" w:rsidR="00A92853" w:rsidRPr="00AB0935" w:rsidRDefault="00A92853" w:rsidP="003D2060">
            <w:pPr>
              <w:jc w:val="both"/>
              <w:rPr>
                <w:rFonts w:ascii="Times New Roman" w:hAnsi="Times New Roman"/>
              </w:rPr>
            </w:pPr>
          </w:p>
          <w:p w14:paraId="498AA8F5" w14:textId="77777777" w:rsidR="00A92853" w:rsidRPr="00AB0935" w:rsidRDefault="00A92853" w:rsidP="003D2060">
            <w:pPr>
              <w:jc w:val="both"/>
              <w:rPr>
                <w:rFonts w:ascii="Times New Roman" w:hAnsi="Times New Roman"/>
              </w:rPr>
            </w:pPr>
          </w:p>
          <w:p w14:paraId="498AA8F6" w14:textId="77777777" w:rsidR="00A92853" w:rsidRPr="00AB0935" w:rsidRDefault="00A92853" w:rsidP="003D2060">
            <w:pPr>
              <w:jc w:val="both"/>
              <w:rPr>
                <w:rFonts w:ascii="Times New Roman" w:hAnsi="Times New Roman"/>
              </w:rPr>
            </w:pPr>
          </w:p>
          <w:p w14:paraId="498AA8F7" w14:textId="77777777" w:rsidR="00A92853" w:rsidRPr="00AB0935" w:rsidRDefault="00A92853" w:rsidP="003D2060">
            <w:pPr>
              <w:jc w:val="both"/>
              <w:rPr>
                <w:rFonts w:ascii="Times New Roman" w:hAnsi="Times New Roman"/>
              </w:rPr>
            </w:pPr>
          </w:p>
          <w:p w14:paraId="498AA8F8" w14:textId="77777777" w:rsidR="00A92853" w:rsidRPr="00AB0935" w:rsidRDefault="00A92853" w:rsidP="003D2060">
            <w:pPr>
              <w:jc w:val="both"/>
              <w:rPr>
                <w:rFonts w:ascii="Times New Roman" w:hAnsi="Times New Roman"/>
              </w:rPr>
            </w:pPr>
          </w:p>
          <w:p w14:paraId="498AA8F9" w14:textId="77777777" w:rsidR="00A92853" w:rsidRPr="00AB0935" w:rsidRDefault="00A92853" w:rsidP="003D2060">
            <w:pPr>
              <w:jc w:val="both"/>
              <w:rPr>
                <w:rFonts w:ascii="Times New Roman" w:hAnsi="Times New Roman"/>
              </w:rPr>
            </w:pPr>
          </w:p>
          <w:p w14:paraId="498AA8FA" w14:textId="77777777" w:rsidR="00A92853" w:rsidRPr="00AB0935" w:rsidRDefault="00A92853" w:rsidP="003D2060">
            <w:pPr>
              <w:jc w:val="both"/>
              <w:rPr>
                <w:rFonts w:ascii="Times New Roman" w:hAnsi="Times New Roman"/>
              </w:rPr>
            </w:pPr>
          </w:p>
          <w:p w14:paraId="498AA8FB" w14:textId="77777777" w:rsidR="00A92853" w:rsidRPr="00AB0935" w:rsidRDefault="00A92853" w:rsidP="003D2060">
            <w:pPr>
              <w:jc w:val="both"/>
              <w:rPr>
                <w:rFonts w:ascii="Times New Roman" w:hAnsi="Times New Roman"/>
              </w:rPr>
            </w:pPr>
          </w:p>
          <w:p w14:paraId="498AA8FC" w14:textId="77777777" w:rsidR="00A92853" w:rsidRPr="00AB0935" w:rsidRDefault="00A92853" w:rsidP="003D2060">
            <w:pPr>
              <w:jc w:val="both"/>
              <w:rPr>
                <w:rFonts w:ascii="Times New Roman" w:hAnsi="Times New Roman"/>
              </w:rPr>
            </w:pPr>
          </w:p>
          <w:p w14:paraId="498AA8FD" w14:textId="77777777" w:rsidR="00A92853" w:rsidRPr="00AB0935" w:rsidRDefault="00A92853" w:rsidP="003D2060">
            <w:pPr>
              <w:jc w:val="both"/>
              <w:rPr>
                <w:rFonts w:ascii="Times New Roman" w:hAnsi="Times New Roman"/>
              </w:rPr>
            </w:pPr>
          </w:p>
          <w:p w14:paraId="498AA8FE" w14:textId="77777777" w:rsidR="00A92853" w:rsidRPr="00AB0935" w:rsidRDefault="00A92853" w:rsidP="003D2060">
            <w:pPr>
              <w:jc w:val="both"/>
              <w:rPr>
                <w:rFonts w:ascii="Times New Roman" w:hAnsi="Times New Roman"/>
              </w:rPr>
            </w:pPr>
          </w:p>
          <w:p w14:paraId="498AA8FF" w14:textId="77777777" w:rsidR="00A92853" w:rsidRPr="00AB0935" w:rsidRDefault="00A92853" w:rsidP="003D2060">
            <w:pPr>
              <w:rPr>
                <w:rFonts w:ascii="Times New Roman" w:hAnsi="Times New Roman"/>
              </w:rPr>
            </w:pPr>
          </w:p>
        </w:tc>
        <w:tc>
          <w:tcPr>
            <w:tcW w:w="3600" w:type="dxa"/>
          </w:tcPr>
          <w:p w14:paraId="498AA900" w14:textId="77777777" w:rsidR="00A92853" w:rsidRPr="00AB0935" w:rsidRDefault="00A92853" w:rsidP="00FB3973">
            <w:pPr>
              <w:jc w:val="both"/>
              <w:rPr>
                <w:rFonts w:ascii="Times New Roman" w:hAnsi="Times New Roman"/>
                <w:b/>
                <w:sz w:val="24"/>
                <w:szCs w:val="24"/>
              </w:rPr>
            </w:pPr>
            <w:r w:rsidRPr="00AB0935">
              <w:rPr>
                <w:rFonts w:ascii="Times New Roman" w:hAnsi="Times New Roman"/>
                <w:b/>
                <w:sz w:val="24"/>
                <w:szCs w:val="24"/>
              </w:rPr>
              <w:lastRenderedPageBreak/>
              <w:t>Impiantet për prodhimin e biokarburanteve dhe të lëndëve të tjera djegëse, të rinovueshme, për transport.</w:t>
            </w:r>
          </w:p>
          <w:p w14:paraId="498AA901" w14:textId="77777777" w:rsidR="00A92853" w:rsidRPr="001A2258" w:rsidRDefault="00A92853" w:rsidP="001A2258">
            <w:pPr>
              <w:jc w:val="both"/>
              <w:rPr>
                <w:rFonts w:ascii="Times New Roman" w:hAnsi="Times New Roman"/>
                <w:sz w:val="24"/>
                <w:szCs w:val="24"/>
              </w:rPr>
            </w:pPr>
            <w:r w:rsidRPr="001A2258">
              <w:rPr>
                <w:rFonts w:ascii="Times New Roman" w:hAnsi="Times New Roman"/>
                <w:sz w:val="24"/>
                <w:szCs w:val="24"/>
              </w:rPr>
              <w:t xml:space="preserve">1. Personat juridikë, të cilët ushtrojnë aktivitetin në fushën e prodhimit të biokarburanteve ose </w:t>
            </w:r>
            <w:r w:rsidRPr="001A2258">
              <w:rPr>
                <w:rFonts w:ascii="Times New Roman" w:hAnsi="Times New Roman"/>
                <w:sz w:val="24"/>
                <w:szCs w:val="24"/>
              </w:rPr>
              <w:lastRenderedPageBreak/>
              <w:t>të lëndëve të tjera djegëse, të rinovueshme dhe përzierjes së tyre me nënproduktet e naftës, për transport, në impiante për prodhimin e biokarburanteve dhe të lëndëve të tjera djegëse, të rinovueshme, për transport,  duhet të jenë të krijuar në formën e shoqërive aksionare.</w:t>
            </w:r>
          </w:p>
          <w:p w14:paraId="498AA902" w14:textId="77777777" w:rsidR="00A92853" w:rsidRPr="001A2258" w:rsidRDefault="00A92853" w:rsidP="001A2258">
            <w:pPr>
              <w:jc w:val="both"/>
              <w:rPr>
                <w:rFonts w:ascii="Times New Roman" w:hAnsi="Times New Roman"/>
                <w:sz w:val="24"/>
                <w:szCs w:val="24"/>
              </w:rPr>
            </w:pPr>
            <w:r w:rsidRPr="001A2258">
              <w:rPr>
                <w:rFonts w:ascii="Times New Roman" w:hAnsi="Times New Roman"/>
                <w:sz w:val="24"/>
                <w:szCs w:val="24"/>
              </w:rPr>
              <w:t xml:space="preserve">2. Ndërtimi dhe funksionimi i impianteve të prodhimit të biokarburanteve ose i lëndëve të tjera djegëse, të rinovueshme, bëhen pasi njësitë që i zotërojnë ato të jenë pajisur, sipas dispozitave të këtij ligji me licencë prodhimi. Personat juridikë të pajisur me licencë prodhimi kanë të drejtë të bëjnë edhe procesin e përzierjes së biokarburanteve me nënproduktet e naftës. </w:t>
            </w:r>
          </w:p>
          <w:p w14:paraId="498AA903" w14:textId="77777777" w:rsidR="00A92853" w:rsidRPr="00AB0935" w:rsidRDefault="00A92853" w:rsidP="001A2258">
            <w:pPr>
              <w:jc w:val="both"/>
              <w:rPr>
                <w:rFonts w:ascii="Times New Roman" w:hAnsi="Times New Roman"/>
                <w:sz w:val="24"/>
                <w:szCs w:val="24"/>
              </w:rPr>
            </w:pPr>
            <w:r w:rsidRPr="001A2258">
              <w:rPr>
                <w:rFonts w:ascii="Times New Roman" w:hAnsi="Times New Roman"/>
                <w:sz w:val="24"/>
                <w:szCs w:val="24"/>
              </w:rPr>
              <w:t>3. Shfrytëzimi i impiantit të prodhimit të biokarburanteve, të zotëruara nga njësitë e prodhimit, të biokarburanteve, fillon pas vërtetimit të dhënë nga Inspektorati Shtetëror Përgjegjës, që vëren se janë plotësuar kushtet teknike, të cilat duhet të respektohen gjatë të gjithë afatit të përcaktuar në licencën e prodhimit.</w:t>
            </w:r>
          </w:p>
          <w:p w14:paraId="498AA904" w14:textId="77777777" w:rsidR="00A92853" w:rsidRPr="00AB0935" w:rsidRDefault="00A92853" w:rsidP="00516942">
            <w:pPr>
              <w:jc w:val="both"/>
              <w:rPr>
                <w:rFonts w:ascii="Times New Roman" w:hAnsi="Times New Roman"/>
                <w:sz w:val="24"/>
                <w:szCs w:val="24"/>
              </w:rPr>
            </w:pPr>
          </w:p>
          <w:p w14:paraId="498AA905" w14:textId="77777777" w:rsidR="00A92853" w:rsidRPr="00AB0935" w:rsidRDefault="00A92853" w:rsidP="00A138C7">
            <w:pPr>
              <w:rPr>
                <w:rFonts w:ascii="Times New Roman" w:hAnsi="Times New Roman"/>
                <w:b/>
                <w:sz w:val="24"/>
                <w:szCs w:val="24"/>
              </w:rPr>
            </w:pPr>
            <w:r w:rsidRPr="00AB0935">
              <w:rPr>
                <w:rFonts w:ascii="Times New Roman" w:hAnsi="Times New Roman"/>
                <w:b/>
                <w:sz w:val="24"/>
                <w:szCs w:val="24"/>
              </w:rPr>
              <w:t xml:space="preserve">Organizimi i tregut të biokarburanteve dhe i lëndëve të </w:t>
            </w:r>
            <w:r w:rsidRPr="00AB0935">
              <w:rPr>
                <w:rFonts w:ascii="Times New Roman" w:hAnsi="Times New Roman"/>
                <w:b/>
                <w:sz w:val="24"/>
                <w:szCs w:val="24"/>
              </w:rPr>
              <w:lastRenderedPageBreak/>
              <w:t>tjera djegëse, të rinovueshme</w:t>
            </w:r>
          </w:p>
          <w:p w14:paraId="498AA906" w14:textId="77777777" w:rsidR="00A92853" w:rsidRPr="00AB0935" w:rsidRDefault="00A92853" w:rsidP="003D2060">
            <w:pPr>
              <w:jc w:val="both"/>
              <w:rPr>
                <w:rFonts w:ascii="Times New Roman" w:hAnsi="Times New Roman"/>
                <w:sz w:val="24"/>
                <w:szCs w:val="24"/>
              </w:rPr>
            </w:pPr>
          </w:p>
          <w:p w14:paraId="498AA907" w14:textId="77777777" w:rsidR="00A92853" w:rsidRPr="001A2258" w:rsidRDefault="00A92853" w:rsidP="001A2258">
            <w:pPr>
              <w:jc w:val="both"/>
              <w:rPr>
                <w:rFonts w:ascii="Times New Roman" w:hAnsi="Times New Roman"/>
                <w:sz w:val="24"/>
                <w:szCs w:val="24"/>
              </w:rPr>
            </w:pPr>
            <w:r w:rsidRPr="001A2258">
              <w:rPr>
                <w:rFonts w:ascii="Times New Roman" w:hAnsi="Times New Roman"/>
                <w:sz w:val="24"/>
                <w:szCs w:val="24"/>
              </w:rPr>
              <w:t xml:space="preserve">1. Veprimtaritë e importimit, të eksportimit dhe të tregtimit të biokarburanteve dhe të lëndëve të tjera djegëse, të rinovueshme, në formë te pastër ose në formë përzierje me nënprodukte të përpunimit të naftës bruto, realizohen nga impiantet e prodhimit të biokarburanteve ose të lëndëve të tjera djegëse, të rinovueshme, për transport, nga shoqëritë e pajisura me "Licencë" “Tregëtimi me shumicë i naftës, gazit, nënprodukteve përfshirë ato bio si dhe lëndët djegëse”, me kodin VIII.1.A” të llojit A dhe nga rafineritë e naftës të pajisura me licencë koncesioni. </w:t>
            </w:r>
          </w:p>
          <w:p w14:paraId="498AA908" w14:textId="77777777" w:rsidR="00A92853" w:rsidRPr="001A2258" w:rsidRDefault="00A92853" w:rsidP="001A2258">
            <w:pPr>
              <w:jc w:val="both"/>
              <w:rPr>
                <w:rFonts w:ascii="Times New Roman" w:hAnsi="Times New Roman"/>
                <w:sz w:val="24"/>
                <w:szCs w:val="24"/>
              </w:rPr>
            </w:pPr>
            <w:r w:rsidRPr="001A2258">
              <w:rPr>
                <w:rFonts w:ascii="Times New Roman" w:hAnsi="Times New Roman"/>
                <w:sz w:val="24"/>
                <w:szCs w:val="24"/>
              </w:rPr>
              <w:t>Shoqëritë e pajisura me licencë “Tregëtimi me shumicë i naftës, gazit, nënprodukteve përfshirë ato bio si dhe lëndët djegëse”, me kodin VIII.1.A” të llojit A kanë të drejtë të realizojnë përzierje, pasi të jenë të pajisur me “Licencë për përzierje”.</w:t>
            </w:r>
          </w:p>
          <w:p w14:paraId="498AA909" w14:textId="77777777" w:rsidR="00A92853" w:rsidRPr="001A2258" w:rsidRDefault="00A92853" w:rsidP="001A2258">
            <w:pPr>
              <w:jc w:val="both"/>
              <w:rPr>
                <w:rFonts w:ascii="Times New Roman" w:hAnsi="Times New Roman"/>
                <w:sz w:val="24"/>
                <w:szCs w:val="24"/>
              </w:rPr>
            </w:pPr>
          </w:p>
          <w:p w14:paraId="498AA90A" w14:textId="77777777" w:rsidR="00A92853" w:rsidRPr="001A2258" w:rsidRDefault="00A92853" w:rsidP="001A2258">
            <w:pPr>
              <w:jc w:val="both"/>
              <w:rPr>
                <w:rFonts w:ascii="Times New Roman" w:hAnsi="Times New Roman"/>
                <w:sz w:val="24"/>
                <w:szCs w:val="24"/>
              </w:rPr>
            </w:pPr>
            <w:r w:rsidRPr="001A2258">
              <w:rPr>
                <w:rFonts w:ascii="Times New Roman" w:hAnsi="Times New Roman"/>
                <w:sz w:val="24"/>
                <w:szCs w:val="24"/>
              </w:rPr>
              <w:t xml:space="preserve">Shoqëritë e pajisura me licencën “Tregëtimi me shumicë i naftës, gazit, nënprodukteve përfshirë ato bio si dhe lëndët djegëse”, me kodin VIII.1.A  kanë të drejtë të ushtrojnë dhe vetëm aktivitetin e </w:t>
            </w:r>
            <w:r w:rsidRPr="001A2258">
              <w:rPr>
                <w:rFonts w:ascii="Times New Roman" w:hAnsi="Times New Roman"/>
                <w:sz w:val="24"/>
                <w:szCs w:val="24"/>
              </w:rPr>
              <w:lastRenderedPageBreak/>
              <w:t xml:space="preserve">tregtimit me shumicë të biokarburanteve të lëngshme ose të gazta dhe/ose lëndët e tjera djegëse, të rinovueshme, të pastra ose te përziera. </w:t>
            </w:r>
          </w:p>
          <w:p w14:paraId="498AA90B" w14:textId="77777777" w:rsidR="00A92853" w:rsidRPr="001A2258" w:rsidRDefault="00A92853" w:rsidP="001A2258">
            <w:pPr>
              <w:jc w:val="both"/>
              <w:rPr>
                <w:rFonts w:ascii="Times New Roman" w:hAnsi="Times New Roman"/>
                <w:sz w:val="24"/>
                <w:szCs w:val="24"/>
              </w:rPr>
            </w:pPr>
          </w:p>
          <w:p w14:paraId="498AA90C" w14:textId="77777777" w:rsidR="00A92853" w:rsidRDefault="00A92853" w:rsidP="001A2258">
            <w:pPr>
              <w:jc w:val="both"/>
              <w:rPr>
                <w:rFonts w:ascii="Times New Roman" w:hAnsi="Times New Roman"/>
                <w:sz w:val="24"/>
                <w:szCs w:val="24"/>
              </w:rPr>
            </w:pPr>
            <w:r w:rsidRPr="001A2258">
              <w:rPr>
                <w:rFonts w:ascii="Times New Roman" w:hAnsi="Times New Roman"/>
                <w:sz w:val="24"/>
                <w:szCs w:val="24"/>
              </w:rPr>
              <w:t xml:space="preserve">2. Shoqëritë e tregtimit me pakicë të nënprodukteve të naftës, të pajisura me "licencë tregtimi me pakicë", sipas dispozitave ligjore në fuqi, kanë të drejtë të shesin me pakicë biokarburante në formë të pastër ose të përzier me nënprodukte të përpunimit të naftës bruto, duke zbatuar standardet shtetërore. </w:t>
            </w:r>
          </w:p>
          <w:p w14:paraId="498AA90D" w14:textId="77777777" w:rsidR="00A92853" w:rsidRDefault="00A92853" w:rsidP="001A2258">
            <w:pPr>
              <w:jc w:val="both"/>
              <w:rPr>
                <w:rFonts w:ascii="Times New Roman" w:hAnsi="Times New Roman"/>
                <w:sz w:val="24"/>
                <w:szCs w:val="24"/>
              </w:rPr>
            </w:pPr>
          </w:p>
          <w:p w14:paraId="498AA90E" w14:textId="77777777" w:rsidR="00A92853" w:rsidRPr="003D5940" w:rsidRDefault="00A92853" w:rsidP="003D5940">
            <w:pPr>
              <w:jc w:val="both"/>
              <w:rPr>
                <w:rFonts w:ascii="Times New Roman" w:hAnsi="Times New Roman"/>
              </w:rPr>
            </w:pPr>
            <w:r w:rsidRPr="003D5940">
              <w:rPr>
                <w:rFonts w:ascii="Times New Roman" w:hAnsi="Times New Roman"/>
              </w:rPr>
              <w:t>5. Veprimtaria e transportimit dhe tregtimit të lëndëve djegëse për transport, të cilat kanë në përbërje të tyre edhe biokarburante, bëhet sipas dispozitave të ligjit nr. 8450, datë 24.2.1999 "Për përpunimin, transportimin dhe tregtimin e naftës, të gazit dhe nënprodukteve të tyre", të ndryshuar.</w:t>
            </w:r>
          </w:p>
          <w:p w14:paraId="498AA90F" w14:textId="77777777" w:rsidR="00A92853" w:rsidRPr="00AB0935" w:rsidRDefault="00A92853" w:rsidP="001A2258">
            <w:pPr>
              <w:jc w:val="both"/>
              <w:rPr>
                <w:rFonts w:ascii="Times New Roman" w:hAnsi="Times New Roman"/>
              </w:rPr>
            </w:pPr>
          </w:p>
        </w:tc>
        <w:tc>
          <w:tcPr>
            <w:tcW w:w="1620" w:type="dxa"/>
          </w:tcPr>
          <w:p w14:paraId="498AA910" w14:textId="77777777" w:rsidR="00A92853" w:rsidRDefault="00A92853" w:rsidP="00C14AD9">
            <w:pPr>
              <w:rPr>
                <w:rFonts w:ascii="Times New Roman" w:hAnsi="Times New Roman" w:cs="Times New Roman"/>
                <w:sz w:val="24"/>
                <w:szCs w:val="24"/>
              </w:rPr>
            </w:pPr>
            <w:r w:rsidRPr="00AB0935">
              <w:rPr>
                <w:rFonts w:ascii="Times New Roman" w:hAnsi="Times New Roman" w:cs="Times New Roman"/>
                <w:sz w:val="24"/>
                <w:szCs w:val="24"/>
              </w:rPr>
              <w:lastRenderedPageBreak/>
              <w:t xml:space="preserve">E </w:t>
            </w:r>
            <w:r>
              <w:rPr>
                <w:rFonts w:ascii="Times New Roman" w:hAnsi="Times New Roman" w:cs="Times New Roman"/>
                <w:sz w:val="24"/>
                <w:szCs w:val="24"/>
              </w:rPr>
              <w:t>pjesshme</w:t>
            </w:r>
          </w:p>
          <w:p w14:paraId="498AA911" w14:textId="77777777" w:rsidR="00A92853" w:rsidRDefault="00A92853" w:rsidP="00C14AD9">
            <w:pPr>
              <w:rPr>
                <w:rFonts w:ascii="Times New Roman" w:hAnsi="Times New Roman" w:cs="Times New Roman"/>
                <w:sz w:val="24"/>
                <w:szCs w:val="24"/>
              </w:rPr>
            </w:pPr>
          </w:p>
          <w:p w14:paraId="498AA912" w14:textId="77777777" w:rsidR="00A92853" w:rsidRDefault="00A92853" w:rsidP="00C14AD9">
            <w:pPr>
              <w:rPr>
                <w:rFonts w:ascii="Times New Roman" w:hAnsi="Times New Roman" w:cs="Times New Roman"/>
                <w:sz w:val="24"/>
                <w:szCs w:val="24"/>
              </w:rPr>
            </w:pPr>
          </w:p>
          <w:p w14:paraId="498AA913" w14:textId="77777777" w:rsidR="00A92853" w:rsidRDefault="00A92853" w:rsidP="00C14AD9">
            <w:pPr>
              <w:rPr>
                <w:rFonts w:ascii="Times New Roman" w:hAnsi="Times New Roman" w:cs="Times New Roman"/>
                <w:sz w:val="24"/>
                <w:szCs w:val="24"/>
              </w:rPr>
            </w:pPr>
          </w:p>
          <w:p w14:paraId="498AA914" w14:textId="77777777" w:rsidR="00A92853" w:rsidRDefault="00A92853" w:rsidP="00C14AD9">
            <w:pPr>
              <w:rPr>
                <w:rFonts w:ascii="Times New Roman" w:hAnsi="Times New Roman" w:cs="Times New Roman"/>
                <w:sz w:val="24"/>
                <w:szCs w:val="24"/>
              </w:rPr>
            </w:pPr>
          </w:p>
          <w:p w14:paraId="498AA915" w14:textId="77777777" w:rsidR="00A92853" w:rsidRDefault="00A92853" w:rsidP="00C14AD9">
            <w:pPr>
              <w:rPr>
                <w:rFonts w:ascii="Times New Roman" w:hAnsi="Times New Roman" w:cs="Times New Roman"/>
                <w:sz w:val="24"/>
                <w:szCs w:val="24"/>
              </w:rPr>
            </w:pPr>
          </w:p>
          <w:p w14:paraId="498AA916" w14:textId="77777777" w:rsidR="00A92853" w:rsidRDefault="00A92853" w:rsidP="00C14AD9">
            <w:pPr>
              <w:rPr>
                <w:rFonts w:ascii="Times New Roman" w:hAnsi="Times New Roman" w:cs="Times New Roman"/>
                <w:sz w:val="24"/>
                <w:szCs w:val="24"/>
              </w:rPr>
            </w:pPr>
          </w:p>
          <w:p w14:paraId="498AA917" w14:textId="77777777" w:rsidR="00A92853" w:rsidRDefault="00A92853" w:rsidP="00C14AD9">
            <w:pPr>
              <w:rPr>
                <w:rFonts w:ascii="Times New Roman" w:hAnsi="Times New Roman" w:cs="Times New Roman"/>
                <w:sz w:val="24"/>
                <w:szCs w:val="24"/>
              </w:rPr>
            </w:pPr>
          </w:p>
          <w:p w14:paraId="498AA918" w14:textId="77777777" w:rsidR="00A92853" w:rsidRDefault="00A92853" w:rsidP="00C14AD9">
            <w:pPr>
              <w:rPr>
                <w:rFonts w:ascii="Times New Roman" w:hAnsi="Times New Roman" w:cs="Times New Roman"/>
                <w:sz w:val="24"/>
                <w:szCs w:val="24"/>
              </w:rPr>
            </w:pPr>
          </w:p>
          <w:p w14:paraId="498AA919" w14:textId="77777777" w:rsidR="00A92853" w:rsidRDefault="00A92853" w:rsidP="00C14AD9">
            <w:pPr>
              <w:rPr>
                <w:rFonts w:ascii="Times New Roman" w:hAnsi="Times New Roman" w:cs="Times New Roman"/>
                <w:sz w:val="24"/>
                <w:szCs w:val="24"/>
              </w:rPr>
            </w:pPr>
          </w:p>
          <w:p w14:paraId="498AA91A" w14:textId="77777777" w:rsidR="00A92853" w:rsidRDefault="00A92853" w:rsidP="00C14AD9">
            <w:pPr>
              <w:rPr>
                <w:rFonts w:ascii="Times New Roman" w:hAnsi="Times New Roman" w:cs="Times New Roman"/>
                <w:sz w:val="24"/>
                <w:szCs w:val="24"/>
              </w:rPr>
            </w:pPr>
          </w:p>
          <w:p w14:paraId="498AA91B" w14:textId="77777777" w:rsidR="00A92853" w:rsidRDefault="00A92853" w:rsidP="00C14AD9">
            <w:pPr>
              <w:rPr>
                <w:rFonts w:ascii="Times New Roman" w:hAnsi="Times New Roman" w:cs="Times New Roman"/>
                <w:sz w:val="24"/>
                <w:szCs w:val="24"/>
              </w:rPr>
            </w:pPr>
          </w:p>
          <w:p w14:paraId="498AA91C" w14:textId="77777777" w:rsidR="00A92853" w:rsidRDefault="00A92853" w:rsidP="00C14AD9">
            <w:pPr>
              <w:rPr>
                <w:rFonts w:ascii="Times New Roman" w:hAnsi="Times New Roman" w:cs="Times New Roman"/>
                <w:sz w:val="24"/>
                <w:szCs w:val="24"/>
              </w:rPr>
            </w:pPr>
          </w:p>
          <w:p w14:paraId="498AA91D" w14:textId="77777777" w:rsidR="00A92853" w:rsidRDefault="00A92853" w:rsidP="00C14AD9">
            <w:pPr>
              <w:rPr>
                <w:rFonts w:ascii="Times New Roman" w:hAnsi="Times New Roman" w:cs="Times New Roman"/>
                <w:sz w:val="24"/>
                <w:szCs w:val="24"/>
              </w:rPr>
            </w:pPr>
          </w:p>
          <w:p w14:paraId="498AA91E" w14:textId="77777777" w:rsidR="00A92853" w:rsidRDefault="00A92853" w:rsidP="00C14AD9">
            <w:pPr>
              <w:rPr>
                <w:rFonts w:ascii="Times New Roman" w:hAnsi="Times New Roman" w:cs="Times New Roman"/>
                <w:sz w:val="24"/>
                <w:szCs w:val="24"/>
              </w:rPr>
            </w:pPr>
          </w:p>
          <w:p w14:paraId="498AA91F" w14:textId="77777777" w:rsidR="00A92853" w:rsidRDefault="00A92853" w:rsidP="00C14AD9">
            <w:pPr>
              <w:rPr>
                <w:rFonts w:ascii="Times New Roman" w:hAnsi="Times New Roman" w:cs="Times New Roman"/>
                <w:sz w:val="24"/>
                <w:szCs w:val="24"/>
              </w:rPr>
            </w:pPr>
          </w:p>
          <w:p w14:paraId="498AA920" w14:textId="77777777" w:rsidR="00A92853" w:rsidRDefault="00A92853" w:rsidP="00C14AD9">
            <w:pPr>
              <w:rPr>
                <w:rFonts w:ascii="Times New Roman" w:hAnsi="Times New Roman" w:cs="Times New Roman"/>
                <w:sz w:val="24"/>
                <w:szCs w:val="24"/>
              </w:rPr>
            </w:pPr>
          </w:p>
          <w:p w14:paraId="498AA921" w14:textId="77777777" w:rsidR="00A92853" w:rsidRDefault="00A92853" w:rsidP="00C14AD9">
            <w:pPr>
              <w:rPr>
                <w:rFonts w:ascii="Times New Roman" w:hAnsi="Times New Roman" w:cs="Times New Roman"/>
                <w:sz w:val="24"/>
                <w:szCs w:val="24"/>
              </w:rPr>
            </w:pPr>
          </w:p>
          <w:p w14:paraId="498AA922" w14:textId="77777777" w:rsidR="00A92853" w:rsidRDefault="00A92853" w:rsidP="00C14AD9">
            <w:pPr>
              <w:rPr>
                <w:rFonts w:ascii="Times New Roman" w:hAnsi="Times New Roman" w:cs="Times New Roman"/>
                <w:sz w:val="24"/>
                <w:szCs w:val="24"/>
              </w:rPr>
            </w:pPr>
          </w:p>
          <w:p w14:paraId="498AA923" w14:textId="77777777" w:rsidR="00A92853" w:rsidRDefault="00A92853" w:rsidP="00C14AD9">
            <w:pPr>
              <w:rPr>
                <w:rFonts w:ascii="Times New Roman" w:hAnsi="Times New Roman" w:cs="Times New Roman"/>
                <w:sz w:val="24"/>
                <w:szCs w:val="24"/>
              </w:rPr>
            </w:pPr>
          </w:p>
          <w:p w14:paraId="498AA924" w14:textId="77777777" w:rsidR="00A92853" w:rsidRDefault="00A92853" w:rsidP="00C14AD9">
            <w:pPr>
              <w:rPr>
                <w:rFonts w:ascii="Times New Roman" w:hAnsi="Times New Roman" w:cs="Times New Roman"/>
                <w:sz w:val="24"/>
                <w:szCs w:val="24"/>
              </w:rPr>
            </w:pPr>
          </w:p>
          <w:p w14:paraId="498AA925" w14:textId="77777777" w:rsidR="00A92853" w:rsidRDefault="00A92853" w:rsidP="00C14AD9">
            <w:pPr>
              <w:rPr>
                <w:rFonts w:ascii="Times New Roman" w:hAnsi="Times New Roman" w:cs="Times New Roman"/>
                <w:sz w:val="24"/>
                <w:szCs w:val="24"/>
              </w:rPr>
            </w:pPr>
          </w:p>
          <w:p w14:paraId="498AA926" w14:textId="77777777" w:rsidR="00A92853" w:rsidRDefault="00A92853" w:rsidP="00C14AD9">
            <w:pPr>
              <w:rPr>
                <w:rFonts w:ascii="Times New Roman" w:hAnsi="Times New Roman" w:cs="Times New Roman"/>
                <w:sz w:val="24"/>
                <w:szCs w:val="24"/>
              </w:rPr>
            </w:pPr>
          </w:p>
          <w:p w14:paraId="498AA927" w14:textId="77777777" w:rsidR="00A92853" w:rsidRDefault="00A92853" w:rsidP="00C14AD9">
            <w:pPr>
              <w:rPr>
                <w:rFonts w:ascii="Times New Roman" w:hAnsi="Times New Roman" w:cs="Times New Roman"/>
                <w:sz w:val="24"/>
                <w:szCs w:val="24"/>
              </w:rPr>
            </w:pPr>
          </w:p>
          <w:p w14:paraId="498AA928" w14:textId="77777777" w:rsidR="00A92853" w:rsidRDefault="00A92853" w:rsidP="00C14AD9">
            <w:pPr>
              <w:rPr>
                <w:rFonts w:ascii="Times New Roman" w:hAnsi="Times New Roman" w:cs="Times New Roman"/>
                <w:sz w:val="24"/>
                <w:szCs w:val="24"/>
              </w:rPr>
            </w:pPr>
          </w:p>
          <w:p w14:paraId="498AA929" w14:textId="77777777" w:rsidR="00A92853" w:rsidRDefault="00A92853" w:rsidP="00C14AD9">
            <w:pPr>
              <w:rPr>
                <w:rFonts w:ascii="Times New Roman" w:hAnsi="Times New Roman" w:cs="Times New Roman"/>
                <w:sz w:val="24"/>
                <w:szCs w:val="24"/>
              </w:rPr>
            </w:pPr>
          </w:p>
          <w:p w14:paraId="498AA92A" w14:textId="77777777" w:rsidR="00A92853" w:rsidRDefault="00A92853" w:rsidP="00C14AD9">
            <w:pPr>
              <w:rPr>
                <w:rFonts w:ascii="Times New Roman" w:hAnsi="Times New Roman" w:cs="Times New Roman"/>
                <w:sz w:val="24"/>
                <w:szCs w:val="24"/>
              </w:rPr>
            </w:pPr>
          </w:p>
          <w:p w14:paraId="498AA92B" w14:textId="77777777" w:rsidR="00A92853" w:rsidRDefault="00A92853" w:rsidP="00C14AD9">
            <w:pPr>
              <w:rPr>
                <w:rFonts w:ascii="Times New Roman" w:hAnsi="Times New Roman" w:cs="Times New Roman"/>
                <w:sz w:val="24"/>
                <w:szCs w:val="24"/>
              </w:rPr>
            </w:pPr>
          </w:p>
          <w:p w14:paraId="498AA92C" w14:textId="77777777" w:rsidR="00A92853" w:rsidRDefault="00A92853" w:rsidP="00C14AD9">
            <w:pPr>
              <w:rPr>
                <w:rFonts w:ascii="Times New Roman" w:hAnsi="Times New Roman" w:cs="Times New Roman"/>
                <w:sz w:val="24"/>
                <w:szCs w:val="24"/>
              </w:rPr>
            </w:pPr>
          </w:p>
          <w:p w14:paraId="498AA92D" w14:textId="77777777" w:rsidR="00A92853" w:rsidRDefault="00A92853" w:rsidP="00C14AD9">
            <w:pPr>
              <w:rPr>
                <w:rFonts w:ascii="Times New Roman" w:hAnsi="Times New Roman" w:cs="Times New Roman"/>
                <w:sz w:val="24"/>
                <w:szCs w:val="24"/>
              </w:rPr>
            </w:pPr>
          </w:p>
          <w:p w14:paraId="498AA92E" w14:textId="77777777" w:rsidR="00A92853" w:rsidRDefault="00A92853" w:rsidP="00C14AD9">
            <w:pPr>
              <w:rPr>
                <w:rFonts w:ascii="Times New Roman" w:hAnsi="Times New Roman" w:cs="Times New Roman"/>
                <w:sz w:val="24"/>
                <w:szCs w:val="24"/>
              </w:rPr>
            </w:pPr>
          </w:p>
          <w:p w14:paraId="498AA92F" w14:textId="77777777" w:rsidR="00A92853" w:rsidRDefault="00A92853" w:rsidP="00C14AD9">
            <w:pPr>
              <w:rPr>
                <w:rFonts w:ascii="Times New Roman" w:hAnsi="Times New Roman" w:cs="Times New Roman"/>
                <w:sz w:val="24"/>
                <w:szCs w:val="24"/>
              </w:rPr>
            </w:pPr>
          </w:p>
          <w:p w14:paraId="498AA930" w14:textId="77777777" w:rsidR="00A92853" w:rsidRDefault="00A92853" w:rsidP="00C14AD9">
            <w:pPr>
              <w:rPr>
                <w:rFonts w:ascii="Times New Roman" w:hAnsi="Times New Roman" w:cs="Times New Roman"/>
                <w:sz w:val="24"/>
                <w:szCs w:val="24"/>
              </w:rPr>
            </w:pPr>
          </w:p>
          <w:p w14:paraId="498AA931" w14:textId="77777777" w:rsidR="00A92853" w:rsidRDefault="00A92853" w:rsidP="00C14AD9">
            <w:pPr>
              <w:rPr>
                <w:rFonts w:ascii="Times New Roman" w:hAnsi="Times New Roman" w:cs="Times New Roman"/>
                <w:sz w:val="24"/>
                <w:szCs w:val="24"/>
              </w:rPr>
            </w:pPr>
          </w:p>
          <w:p w14:paraId="498AA932" w14:textId="77777777" w:rsidR="00A92853" w:rsidRDefault="00A92853" w:rsidP="00C14AD9">
            <w:pPr>
              <w:rPr>
                <w:rFonts w:ascii="Times New Roman" w:hAnsi="Times New Roman" w:cs="Times New Roman"/>
                <w:sz w:val="24"/>
                <w:szCs w:val="24"/>
              </w:rPr>
            </w:pPr>
          </w:p>
          <w:p w14:paraId="498AA933" w14:textId="77777777" w:rsidR="00A92853" w:rsidRPr="00AB0935" w:rsidRDefault="00A92853" w:rsidP="00C14AD9">
            <w:pPr>
              <w:rPr>
                <w:rFonts w:ascii="Times New Roman" w:hAnsi="Times New Roman" w:cs="Times New Roman"/>
                <w:sz w:val="24"/>
                <w:szCs w:val="24"/>
              </w:rPr>
            </w:pPr>
          </w:p>
        </w:tc>
        <w:tc>
          <w:tcPr>
            <w:tcW w:w="1530" w:type="dxa"/>
          </w:tcPr>
          <w:p w14:paraId="498AA934" w14:textId="77777777" w:rsidR="00A92853" w:rsidRPr="00AB0935" w:rsidRDefault="00A92853" w:rsidP="00157C95">
            <w:pPr>
              <w:rPr>
                <w:rFonts w:ascii="Times New Roman" w:hAnsi="Times New Roman" w:cs="Times New Roman"/>
                <w:sz w:val="24"/>
                <w:szCs w:val="24"/>
              </w:rPr>
            </w:pPr>
          </w:p>
        </w:tc>
      </w:tr>
      <w:tr w:rsidR="00A92853" w:rsidRPr="00AB0935" w14:paraId="498AA9A4" w14:textId="77777777" w:rsidTr="007B52A8">
        <w:tc>
          <w:tcPr>
            <w:tcW w:w="1184" w:type="dxa"/>
          </w:tcPr>
          <w:p w14:paraId="498AA936"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Neni 13 (numri 1.b)</w:t>
            </w:r>
          </w:p>
          <w:p w14:paraId="498AA937" w14:textId="77777777" w:rsidR="00A92853" w:rsidRPr="00AB0935" w:rsidRDefault="00A92853" w:rsidP="00823E8D">
            <w:pPr>
              <w:spacing w:before="360" w:after="120"/>
              <w:jc w:val="both"/>
              <w:rPr>
                <w:rFonts w:ascii="Times New Roman" w:hAnsi="Times New Roman" w:cs="Times New Roman"/>
                <w:sz w:val="24"/>
                <w:szCs w:val="24"/>
              </w:rPr>
            </w:pPr>
          </w:p>
        </w:tc>
        <w:tc>
          <w:tcPr>
            <w:tcW w:w="4110" w:type="dxa"/>
          </w:tcPr>
          <w:p w14:paraId="498AA938"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Procedurat administrative, rregulloret dhe kodet</w:t>
            </w:r>
          </w:p>
          <w:p w14:paraId="498AA939"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1. Shtetet Anëtare do të sigurojnë që çdo rregull kombëtar në lidhje me procedurat e autorizimit, certifikimit dhe licencimit që kanë aplikuar për </w:t>
            </w:r>
            <w:r w:rsidRPr="00AB0935">
              <w:rPr>
                <w:rFonts w:ascii="Times New Roman" w:hAnsi="Times New Roman" w:cs="Times New Roman"/>
                <w:sz w:val="24"/>
                <w:szCs w:val="24"/>
              </w:rPr>
              <w:lastRenderedPageBreak/>
              <w:t>impiante dhe infrastrukturave transmetimit dhe rrjetit të shpërndarjes për prodhimin e energjisë elektrike, ngrohjes ose ftohjes nga burimet e energjisë së rinovueshme, dhe në procesin e transformimit i biomasës në biokarburanteve ose produkte të tjera të energjisë, janë proporcionale dhe të nevojshme.</w:t>
            </w:r>
          </w:p>
          <w:p w14:paraId="498AA93A"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Shtetet Anëtare duhet, në veçanti, të marrin hapat e duhura për të siguruar:</w:t>
            </w:r>
          </w:p>
          <w:p w14:paraId="498AA93B"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 (b) informacioni i plotë mbi  procedurat e autorizimit, certifikimit dhe licencimit te aplikimeve për instalime të rinovueshme të energjisë dhe për ndihmën në dispozicion të aplikuesve janë në nivelin e duhur;</w:t>
            </w:r>
          </w:p>
          <w:p w14:paraId="498AA93C" w14:textId="77777777" w:rsidR="00A92853" w:rsidRPr="00AB0935" w:rsidRDefault="00A92853" w:rsidP="00823E8D">
            <w:pPr>
              <w:spacing w:before="360" w:after="120"/>
              <w:jc w:val="both"/>
              <w:rPr>
                <w:rFonts w:ascii="Times New Roman" w:hAnsi="Times New Roman" w:cs="Times New Roman"/>
                <w:sz w:val="24"/>
                <w:szCs w:val="24"/>
              </w:rPr>
            </w:pPr>
          </w:p>
        </w:tc>
        <w:tc>
          <w:tcPr>
            <w:tcW w:w="1350" w:type="dxa"/>
          </w:tcPr>
          <w:p w14:paraId="498AA93D" w14:textId="77777777" w:rsidR="00A92853" w:rsidRPr="00AB0935" w:rsidRDefault="00A92853" w:rsidP="002E6CD3">
            <w:pPr>
              <w:spacing w:before="360" w:after="120"/>
              <w:jc w:val="center"/>
              <w:rPr>
                <w:rFonts w:ascii="Times New Roman" w:eastAsia="Times New Roman" w:hAnsi="Times New Roman" w:cs="Times New Roman"/>
                <w:i/>
                <w:iCs/>
                <w:color w:val="000000"/>
                <w:sz w:val="24"/>
                <w:szCs w:val="24"/>
                <w:lang w:eastAsia="sq-AL"/>
              </w:rPr>
            </w:pPr>
            <w:r w:rsidRPr="00AB0935">
              <w:rPr>
                <w:rFonts w:ascii="Times New Roman" w:eastAsia="Times New Roman" w:hAnsi="Times New Roman" w:cs="Times New Roman"/>
                <w:i/>
                <w:iCs/>
                <w:color w:val="000000"/>
                <w:sz w:val="24"/>
                <w:szCs w:val="24"/>
                <w:lang w:eastAsia="sq-AL"/>
              </w:rPr>
              <w:lastRenderedPageBreak/>
              <w:t>0.1</w:t>
            </w:r>
          </w:p>
        </w:tc>
        <w:tc>
          <w:tcPr>
            <w:tcW w:w="1744" w:type="dxa"/>
          </w:tcPr>
          <w:p w14:paraId="498AA93E" w14:textId="77777777" w:rsidR="00A92853" w:rsidRPr="00AB0935" w:rsidRDefault="00A92853" w:rsidP="00823E8D">
            <w:pPr>
              <w:rPr>
                <w:rFonts w:ascii="Times New Roman" w:hAnsi="Times New Roman"/>
                <w:b/>
                <w:sz w:val="24"/>
                <w:szCs w:val="24"/>
              </w:rPr>
            </w:pPr>
            <w:r w:rsidRPr="00AB0935">
              <w:rPr>
                <w:rFonts w:ascii="Times New Roman" w:hAnsi="Times New Roman"/>
                <w:b/>
                <w:sz w:val="24"/>
                <w:szCs w:val="24"/>
              </w:rPr>
              <w:t>Neni 5</w:t>
            </w:r>
          </w:p>
          <w:p w14:paraId="498AA93F" w14:textId="77777777" w:rsidR="00A92853" w:rsidRPr="00AB0935" w:rsidRDefault="00A92853" w:rsidP="00823E8D">
            <w:pPr>
              <w:rPr>
                <w:rFonts w:ascii="Times New Roman" w:hAnsi="Times New Roman"/>
                <w:sz w:val="24"/>
                <w:szCs w:val="24"/>
              </w:rPr>
            </w:pPr>
            <w:r w:rsidRPr="00AB0935">
              <w:rPr>
                <w:rFonts w:ascii="Times New Roman" w:hAnsi="Times New Roman"/>
                <w:sz w:val="24"/>
                <w:szCs w:val="24"/>
              </w:rPr>
              <w:t>Numri 1</w:t>
            </w:r>
          </w:p>
          <w:p w14:paraId="498AA940" w14:textId="77777777" w:rsidR="00A92853" w:rsidRPr="00AB0935" w:rsidRDefault="00A92853" w:rsidP="00823E8D">
            <w:pPr>
              <w:rPr>
                <w:rFonts w:ascii="Times New Roman" w:hAnsi="Times New Roman"/>
                <w:sz w:val="24"/>
                <w:szCs w:val="24"/>
              </w:rPr>
            </w:pPr>
            <w:r w:rsidRPr="00AB0935">
              <w:rPr>
                <w:rFonts w:ascii="Times New Roman" w:hAnsi="Times New Roman"/>
                <w:sz w:val="24"/>
                <w:szCs w:val="24"/>
              </w:rPr>
              <w:t>Numri 2</w:t>
            </w:r>
          </w:p>
          <w:p w14:paraId="498AA941" w14:textId="77777777" w:rsidR="00A92853" w:rsidRPr="00AB0935" w:rsidRDefault="00A92853" w:rsidP="00823E8D">
            <w:pPr>
              <w:jc w:val="both"/>
              <w:rPr>
                <w:rFonts w:ascii="Times New Roman" w:hAnsi="Times New Roman"/>
                <w:sz w:val="24"/>
                <w:szCs w:val="24"/>
              </w:rPr>
            </w:pPr>
          </w:p>
          <w:p w14:paraId="498AA942" w14:textId="77777777" w:rsidR="00A92853" w:rsidRPr="00AB0935" w:rsidRDefault="00A92853" w:rsidP="00823E8D">
            <w:pPr>
              <w:jc w:val="both"/>
              <w:rPr>
                <w:rFonts w:ascii="Times New Roman" w:hAnsi="Times New Roman"/>
                <w:sz w:val="24"/>
                <w:szCs w:val="24"/>
              </w:rPr>
            </w:pPr>
          </w:p>
          <w:p w14:paraId="498AA943" w14:textId="77777777" w:rsidR="00A92853" w:rsidRPr="00AB0935" w:rsidRDefault="00A92853" w:rsidP="00823E8D">
            <w:pPr>
              <w:jc w:val="both"/>
              <w:rPr>
                <w:rFonts w:ascii="Times New Roman" w:hAnsi="Times New Roman"/>
                <w:sz w:val="24"/>
                <w:szCs w:val="24"/>
              </w:rPr>
            </w:pPr>
          </w:p>
          <w:p w14:paraId="498AA944" w14:textId="77777777" w:rsidR="00A92853" w:rsidRPr="00AB0935" w:rsidRDefault="00A92853" w:rsidP="00823E8D">
            <w:pPr>
              <w:jc w:val="both"/>
              <w:rPr>
                <w:rFonts w:ascii="Times New Roman" w:hAnsi="Times New Roman"/>
                <w:sz w:val="24"/>
                <w:szCs w:val="24"/>
              </w:rPr>
            </w:pPr>
          </w:p>
          <w:p w14:paraId="498AA945" w14:textId="77777777" w:rsidR="00A92853" w:rsidRPr="00AB0935" w:rsidRDefault="00A92853" w:rsidP="00823E8D">
            <w:pPr>
              <w:jc w:val="both"/>
              <w:rPr>
                <w:rFonts w:ascii="Times New Roman" w:hAnsi="Times New Roman"/>
                <w:sz w:val="24"/>
                <w:szCs w:val="24"/>
              </w:rPr>
            </w:pPr>
          </w:p>
          <w:p w14:paraId="498AA946" w14:textId="77777777" w:rsidR="00A92853" w:rsidRPr="00AB0935" w:rsidRDefault="00A92853" w:rsidP="00823E8D">
            <w:pPr>
              <w:jc w:val="both"/>
              <w:rPr>
                <w:rFonts w:ascii="Times New Roman" w:hAnsi="Times New Roman"/>
                <w:sz w:val="24"/>
                <w:szCs w:val="24"/>
              </w:rPr>
            </w:pPr>
          </w:p>
          <w:p w14:paraId="498AA947" w14:textId="77777777" w:rsidR="00A92853" w:rsidRPr="00AB0935" w:rsidRDefault="00A92853" w:rsidP="00823E8D">
            <w:pPr>
              <w:jc w:val="both"/>
              <w:rPr>
                <w:rFonts w:ascii="Times New Roman" w:hAnsi="Times New Roman"/>
                <w:sz w:val="24"/>
                <w:szCs w:val="24"/>
              </w:rPr>
            </w:pPr>
          </w:p>
          <w:p w14:paraId="498AA948" w14:textId="77777777" w:rsidR="00A92853" w:rsidRPr="00AB0935" w:rsidRDefault="00A92853" w:rsidP="00823E8D">
            <w:pPr>
              <w:jc w:val="both"/>
              <w:rPr>
                <w:rFonts w:ascii="Times New Roman" w:hAnsi="Times New Roman"/>
                <w:sz w:val="24"/>
                <w:szCs w:val="24"/>
              </w:rPr>
            </w:pPr>
          </w:p>
          <w:p w14:paraId="498AA949" w14:textId="77777777" w:rsidR="00A92853" w:rsidRPr="00AB0935" w:rsidRDefault="00A92853" w:rsidP="00823E8D">
            <w:pPr>
              <w:jc w:val="both"/>
              <w:rPr>
                <w:rFonts w:ascii="Times New Roman" w:hAnsi="Times New Roman"/>
                <w:sz w:val="24"/>
                <w:szCs w:val="24"/>
              </w:rPr>
            </w:pPr>
          </w:p>
          <w:p w14:paraId="498AA94A" w14:textId="77777777" w:rsidR="00A92853" w:rsidRPr="00AB0935" w:rsidRDefault="00A92853" w:rsidP="00823E8D">
            <w:pPr>
              <w:jc w:val="both"/>
              <w:rPr>
                <w:rFonts w:ascii="Times New Roman" w:hAnsi="Times New Roman"/>
                <w:sz w:val="24"/>
                <w:szCs w:val="24"/>
              </w:rPr>
            </w:pPr>
          </w:p>
          <w:p w14:paraId="498AA94B" w14:textId="77777777" w:rsidR="00A92853" w:rsidRPr="00AB0935" w:rsidRDefault="00A92853" w:rsidP="00823E8D">
            <w:pPr>
              <w:jc w:val="both"/>
              <w:rPr>
                <w:rFonts w:ascii="Times New Roman" w:hAnsi="Times New Roman"/>
                <w:sz w:val="24"/>
                <w:szCs w:val="24"/>
              </w:rPr>
            </w:pPr>
          </w:p>
          <w:p w14:paraId="498AA94C" w14:textId="77777777" w:rsidR="00A92853" w:rsidRPr="00AB0935" w:rsidRDefault="00A92853" w:rsidP="00823E8D">
            <w:pPr>
              <w:jc w:val="both"/>
              <w:rPr>
                <w:rFonts w:ascii="Times New Roman" w:hAnsi="Times New Roman"/>
                <w:sz w:val="24"/>
                <w:szCs w:val="24"/>
              </w:rPr>
            </w:pPr>
          </w:p>
          <w:p w14:paraId="498AA94D" w14:textId="77777777" w:rsidR="00A92853" w:rsidRPr="00AB0935" w:rsidRDefault="00A92853" w:rsidP="00823E8D">
            <w:pPr>
              <w:jc w:val="both"/>
              <w:rPr>
                <w:rFonts w:ascii="Times New Roman" w:hAnsi="Times New Roman"/>
                <w:sz w:val="24"/>
                <w:szCs w:val="24"/>
              </w:rPr>
            </w:pPr>
          </w:p>
          <w:p w14:paraId="498AA94E" w14:textId="77777777" w:rsidR="00A92853" w:rsidRPr="00AB0935" w:rsidRDefault="00A92853" w:rsidP="00823E8D">
            <w:pPr>
              <w:rPr>
                <w:rFonts w:ascii="Times New Roman" w:hAnsi="Times New Roman"/>
                <w:sz w:val="24"/>
                <w:szCs w:val="24"/>
              </w:rPr>
            </w:pPr>
          </w:p>
          <w:p w14:paraId="498AA94F" w14:textId="77777777" w:rsidR="00A92853" w:rsidRPr="00AB0935" w:rsidRDefault="00A92853" w:rsidP="00823E8D">
            <w:pPr>
              <w:rPr>
                <w:rFonts w:ascii="Times New Roman" w:hAnsi="Times New Roman"/>
                <w:sz w:val="24"/>
                <w:szCs w:val="24"/>
              </w:rPr>
            </w:pPr>
          </w:p>
          <w:p w14:paraId="498AA950" w14:textId="77777777" w:rsidR="00A92853" w:rsidRPr="00AB0935" w:rsidRDefault="00A92853" w:rsidP="00823E8D">
            <w:pPr>
              <w:rPr>
                <w:rFonts w:ascii="Times New Roman" w:hAnsi="Times New Roman"/>
                <w:sz w:val="24"/>
                <w:szCs w:val="24"/>
              </w:rPr>
            </w:pPr>
          </w:p>
          <w:p w14:paraId="498AA951" w14:textId="77777777" w:rsidR="00A92853" w:rsidRPr="00AB0935" w:rsidRDefault="00A92853" w:rsidP="00823E8D">
            <w:pPr>
              <w:rPr>
                <w:rFonts w:ascii="Times New Roman" w:hAnsi="Times New Roman"/>
                <w:sz w:val="24"/>
                <w:szCs w:val="24"/>
              </w:rPr>
            </w:pPr>
          </w:p>
          <w:p w14:paraId="498AA952" w14:textId="77777777" w:rsidR="00A92853" w:rsidRPr="00AB0935" w:rsidRDefault="00A92853" w:rsidP="00823E8D">
            <w:pPr>
              <w:rPr>
                <w:rFonts w:ascii="Times New Roman" w:hAnsi="Times New Roman"/>
                <w:sz w:val="24"/>
                <w:szCs w:val="24"/>
              </w:rPr>
            </w:pPr>
          </w:p>
          <w:p w14:paraId="498AA953" w14:textId="77777777" w:rsidR="00A92853" w:rsidRPr="00AB0935" w:rsidRDefault="00A92853" w:rsidP="00823E8D">
            <w:pPr>
              <w:rPr>
                <w:rFonts w:ascii="Times New Roman" w:hAnsi="Times New Roman"/>
                <w:sz w:val="24"/>
                <w:szCs w:val="24"/>
              </w:rPr>
            </w:pPr>
          </w:p>
          <w:p w14:paraId="498AA954" w14:textId="77777777" w:rsidR="00A92853" w:rsidRPr="00AB0935" w:rsidRDefault="00A92853" w:rsidP="00823E8D">
            <w:pPr>
              <w:rPr>
                <w:rFonts w:ascii="Times New Roman" w:hAnsi="Times New Roman"/>
                <w:sz w:val="24"/>
                <w:szCs w:val="24"/>
              </w:rPr>
            </w:pPr>
          </w:p>
          <w:p w14:paraId="498AA955" w14:textId="77777777" w:rsidR="00A92853" w:rsidRPr="00AB0935" w:rsidRDefault="00A92853" w:rsidP="00823E8D">
            <w:pPr>
              <w:rPr>
                <w:rFonts w:ascii="Times New Roman" w:hAnsi="Times New Roman"/>
                <w:sz w:val="24"/>
                <w:szCs w:val="24"/>
              </w:rPr>
            </w:pPr>
          </w:p>
          <w:p w14:paraId="498AA956" w14:textId="77777777" w:rsidR="00A92853" w:rsidRPr="00AB0935" w:rsidRDefault="00A92853" w:rsidP="00823E8D">
            <w:pPr>
              <w:rPr>
                <w:rFonts w:ascii="Times New Roman" w:hAnsi="Times New Roman"/>
                <w:sz w:val="24"/>
                <w:szCs w:val="24"/>
              </w:rPr>
            </w:pPr>
          </w:p>
          <w:p w14:paraId="498AA957" w14:textId="77777777" w:rsidR="00A92853" w:rsidRPr="00AB0935" w:rsidRDefault="00A92853" w:rsidP="00823E8D">
            <w:pPr>
              <w:rPr>
                <w:rFonts w:ascii="Times New Roman" w:hAnsi="Times New Roman"/>
                <w:sz w:val="24"/>
                <w:szCs w:val="24"/>
              </w:rPr>
            </w:pPr>
          </w:p>
          <w:p w14:paraId="498AA958" w14:textId="77777777" w:rsidR="00A92853" w:rsidRPr="00AB0935" w:rsidRDefault="00A92853" w:rsidP="00823E8D">
            <w:pPr>
              <w:rPr>
                <w:rFonts w:ascii="Times New Roman" w:hAnsi="Times New Roman"/>
                <w:sz w:val="24"/>
                <w:szCs w:val="24"/>
              </w:rPr>
            </w:pPr>
          </w:p>
          <w:p w14:paraId="498AA959" w14:textId="77777777" w:rsidR="00A92853" w:rsidRPr="00AB0935" w:rsidRDefault="00A92853" w:rsidP="00823E8D">
            <w:pPr>
              <w:rPr>
                <w:rFonts w:ascii="Times New Roman" w:hAnsi="Times New Roman"/>
                <w:sz w:val="24"/>
                <w:szCs w:val="24"/>
              </w:rPr>
            </w:pPr>
          </w:p>
          <w:p w14:paraId="498AA95A" w14:textId="77777777" w:rsidR="00A92853" w:rsidRPr="00AB0935" w:rsidRDefault="00A92853" w:rsidP="00823E8D">
            <w:pPr>
              <w:rPr>
                <w:rFonts w:ascii="Times New Roman" w:hAnsi="Times New Roman"/>
                <w:sz w:val="24"/>
                <w:szCs w:val="24"/>
              </w:rPr>
            </w:pPr>
          </w:p>
          <w:p w14:paraId="498AA95B" w14:textId="77777777" w:rsidR="00A92853" w:rsidRPr="00AB0935" w:rsidRDefault="00A92853" w:rsidP="00823E8D">
            <w:pPr>
              <w:rPr>
                <w:rFonts w:ascii="Times New Roman" w:hAnsi="Times New Roman"/>
                <w:sz w:val="24"/>
                <w:szCs w:val="24"/>
              </w:rPr>
            </w:pPr>
          </w:p>
          <w:p w14:paraId="498AA95C" w14:textId="77777777" w:rsidR="00A92853" w:rsidRPr="00AB0935" w:rsidRDefault="00A92853" w:rsidP="00823E8D">
            <w:pPr>
              <w:rPr>
                <w:rFonts w:ascii="Times New Roman" w:hAnsi="Times New Roman"/>
                <w:sz w:val="24"/>
                <w:szCs w:val="24"/>
              </w:rPr>
            </w:pPr>
          </w:p>
          <w:p w14:paraId="498AA95D" w14:textId="77777777" w:rsidR="00A92853" w:rsidRPr="00AB0935" w:rsidRDefault="00A92853" w:rsidP="00823E8D">
            <w:pPr>
              <w:rPr>
                <w:rFonts w:ascii="Times New Roman" w:hAnsi="Times New Roman"/>
                <w:sz w:val="24"/>
                <w:szCs w:val="24"/>
              </w:rPr>
            </w:pPr>
          </w:p>
          <w:p w14:paraId="498AA95E" w14:textId="77777777" w:rsidR="00A92853" w:rsidRDefault="00A92853" w:rsidP="00823E8D">
            <w:pPr>
              <w:rPr>
                <w:rFonts w:ascii="Times New Roman" w:hAnsi="Times New Roman"/>
                <w:sz w:val="24"/>
                <w:szCs w:val="24"/>
              </w:rPr>
            </w:pPr>
          </w:p>
          <w:p w14:paraId="498AA95F" w14:textId="77777777" w:rsidR="00A92853" w:rsidRDefault="00A92853" w:rsidP="00823E8D">
            <w:pPr>
              <w:rPr>
                <w:rFonts w:ascii="Times New Roman" w:hAnsi="Times New Roman"/>
                <w:sz w:val="24"/>
                <w:szCs w:val="24"/>
              </w:rPr>
            </w:pPr>
          </w:p>
          <w:p w14:paraId="498AA960" w14:textId="77777777" w:rsidR="00A92853" w:rsidRDefault="00A92853" w:rsidP="00823E8D">
            <w:pPr>
              <w:rPr>
                <w:rFonts w:ascii="Times New Roman" w:hAnsi="Times New Roman"/>
                <w:sz w:val="24"/>
                <w:szCs w:val="24"/>
              </w:rPr>
            </w:pPr>
          </w:p>
          <w:p w14:paraId="498AA961" w14:textId="77777777" w:rsidR="00A92853" w:rsidRPr="00AB0935" w:rsidRDefault="00A92853" w:rsidP="00823E8D">
            <w:pPr>
              <w:rPr>
                <w:rFonts w:ascii="Times New Roman" w:hAnsi="Times New Roman"/>
                <w:sz w:val="24"/>
                <w:szCs w:val="24"/>
              </w:rPr>
            </w:pPr>
          </w:p>
          <w:p w14:paraId="498AA962" w14:textId="77777777" w:rsidR="00A92853" w:rsidRPr="00AB0935" w:rsidRDefault="00A92853" w:rsidP="00823E8D">
            <w:pPr>
              <w:rPr>
                <w:rFonts w:ascii="Times New Roman" w:hAnsi="Times New Roman"/>
                <w:sz w:val="24"/>
                <w:szCs w:val="24"/>
              </w:rPr>
            </w:pPr>
          </w:p>
          <w:p w14:paraId="498AA963" w14:textId="77777777" w:rsidR="00A92853" w:rsidRPr="00AB0935" w:rsidRDefault="00A92853" w:rsidP="00823E8D">
            <w:pPr>
              <w:rPr>
                <w:rFonts w:ascii="Times New Roman" w:hAnsi="Times New Roman"/>
                <w:b/>
                <w:sz w:val="24"/>
                <w:szCs w:val="24"/>
              </w:rPr>
            </w:pPr>
            <w:r>
              <w:rPr>
                <w:rFonts w:ascii="Times New Roman" w:hAnsi="Times New Roman"/>
                <w:b/>
                <w:sz w:val="24"/>
                <w:szCs w:val="24"/>
              </w:rPr>
              <w:t>Neni 13</w:t>
            </w:r>
          </w:p>
          <w:p w14:paraId="498AA964" w14:textId="77777777" w:rsidR="00A92853" w:rsidRPr="00AB0935" w:rsidRDefault="00A92853" w:rsidP="00823E8D">
            <w:pPr>
              <w:rPr>
                <w:rFonts w:ascii="Times New Roman" w:hAnsi="Times New Roman"/>
                <w:sz w:val="24"/>
                <w:szCs w:val="24"/>
              </w:rPr>
            </w:pPr>
            <w:r w:rsidRPr="00AB0935">
              <w:rPr>
                <w:rFonts w:ascii="Times New Roman" w:hAnsi="Times New Roman"/>
                <w:sz w:val="24"/>
                <w:szCs w:val="24"/>
              </w:rPr>
              <w:t xml:space="preserve">Numri 1, </w:t>
            </w:r>
          </w:p>
          <w:p w14:paraId="498AA965" w14:textId="77777777" w:rsidR="00A92853" w:rsidRPr="00AB0935" w:rsidRDefault="00A92853" w:rsidP="00823E8D">
            <w:pPr>
              <w:rPr>
                <w:rFonts w:ascii="Times New Roman" w:hAnsi="Times New Roman"/>
                <w:sz w:val="24"/>
                <w:szCs w:val="24"/>
              </w:rPr>
            </w:pPr>
            <w:r w:rsidRPr="00AB0935">
              <w:rPr>
                <w:rFonts w:ascii="Times New Roman" w:hAnsi="Times New Roman"/>
                <w:sz w:val="24"/>
                <w:szCs w:val="24"/>
              </w:rPr>
              <w:t>numri 2,</w:t>
            </w:r>
          </w:p>
          <w:p w14:paraId="498AA966" w14:textId="77777777" w:rsidR="00A92853" w:rsidRPr="00AB0935" w:rsidRDefault="00A92853" w:rsidP="00823E8D">
            <w:pPr>
              <w:rPr>
                <w:rFonts w:ascii="Times New Roman" w:hAnsi="Times New Roman"/>
                <w:sz w:val="24"/>
                <w:szCs w:val="24"/>
              </w:rPr>
            </w:pPr>
            <w:r w:rsidRPr="00AB0935">
              <w:rPr>
                <w:rFonts w:ascii="Times New Roman" w:hAnsi="Times New Roman"/>
                <w:sz w:val="24"/>
                <w:szCs w:val="24"/>
              </w:rPr>
              <w:t>numri 3,</w:t>
            </w:r>
          </w:p>
          <w:p w14:paraId="498AA967" w14:textId="77777777" w:rsidR="00A92853" w:rsidRPr="00AB0935" w:rsidRDefault="00A92853" w:rsidP="00823E8D">
            <w:pPr>
              <w:rPr>
                <w:rFonts w:ascii="Times New Roman" w:hAnsi="Times New Roman"/>
                <w:sz w:val="24"/>
                <w:szCs w:val="24"/>
              </w:rPr>
            </w:pPr>
            <w:r w:rsidRPr="00AB0935">
              <w:rPr>
                <w:rFonts w:ascii="Times New Roman" w:hAnsi="Times New Roman"/>
                <w:sz w:val="24"/>
                <w:szCs w:val="24"/>
              </w:rPr>
              <w:t>numri 4,</w:t>
            </w:r>
          </w:p>
          <w:p w14:paraId="498AA968" w14:textId="77777777" w:rsidR="00A92853" w:rsidRPr="00AB0935" w:rsidRDefault="00A92853" w:rsidP="00823E8D">
            <w:pPr>
              <w:rPr>
                <w:rFonts w:ascii="Times New Roman" w:hAnsi="Times New Roman"/>
                <w:sz w:val="24"/>
                <w:szCs w:val="24"/>
              </w:rPr>
            </w:pPr>
            <w:r w:rsidRPr="00AB0935">
              <w:rPr>
                <w:rFonts w:ascii="Times New Roman" w:hAnsi="Times New Roman"/>
                <w:sz w:val="24"/>
                <w:szCs w:val="24"/>
              </w:rPr>
              <w:t>numri 5</w:t>
            </w:r>
          </w:p>
          <w:p w14:paraId="498AA969" w14:textId="77777777" w:rsidR="00A92853" w:rsidRPr="00AB0935" w:rsidRDefault="00A92853" w:rsidP="00823E8D">
            <w:pPr>
              <w:rPr>
                <w:rFonts w:ascii="Times New Roman" w:hAnsi="Times New Roman"/>
                <w:sz w:val="24"/>
                <w:szCs w:val="24"/>
              </w:rPr>
            </w:pPr>
          </w:p>
        </w:tc>
        <w:tc>
          <w:tcPr>
            <w:tcW w:w="3600" w:type="dxa"/>
          </w:tcPr>
          <w:p w14:paraId="498AA96A" w14:textId="77777777" w:rsidR="00A92853" w:rsidRPr="00CA4DE9" w:rsidRDefault="00A92853" w:rsidP="00CA4DE9">
            <w:pPr>
              <w:jc w:val="both"/>
              <w:rPr>
                <w:rFonts w:ascii="Times New Roman" w:hAnsi="Times New Roman"/>
                <w:b/>
                <w:sz w:val="24"/>
                <w:szCs w:val="24"/>
              </w:rPr>
            </w:pPr>
            <w:r w:rsidRPr="00CA4DE9">
              <w:rPr>
                <w:rFonts w:ascii="Times New Roman" w:hAnsi="Times New Roman"/>
                <w:b/>
                <w:sz w:val="24"/>
                <w:szCs w:val="24"/>
              </w:rPr>
              <w:lastRenderedPageBreak/>
              <w:t xml:space="preserve">Licencimi </w:t>
            </w:r>
          </w:p>
          <w:p w14:paraId="498AA96B" w14:textId="77777777" w:rsidR="00A92853" w:rsidRPr="00CA4DE9" w:rsidRDefault="00A92853" w:rsidP="00CA4DE9">
            <w:pPr>
              <w:jc w:val="both"/>
              <w:rPr>
                <w:rFonts w:ascii="Times New Roman" w:hAnsi="Times New Roman"/>
                <w:sz w:val="24"/>
                <w:szCs w:val="24"/>
              </w:rPr>
            </w:pPr>
            <w:r w:rsidRPr="00CA4DE9">
              <w:rPr>
                <w:rFonts w:ascii="Times New Roman" w:hAnsi="Times New Roman"/>
                <w:sz w:val="24"/>
                <w:szCs w:val="24"/>
              </w:rPr>
              <w:t xml:space="preserve">1. Veprimtaria e tregtimit të biokarburanteve dhe të lëndëve të tjera djegëse, të rinovueshme, në formë të pastër ose në formë përzierje, realizohet nga subjektet e parashikuara në ligjin nr. 8450, datë 24.2.1999 "Për përpunimin, transportimin dhe tregtimin e </w:t>
            </w:r>
            <w:r w:rsidRPr="00CA4DE9">
              <w:rPr>
                <w:rFonts w:ascii="Times New Roman" w:hAnsi="Times New Roman"/>
                <w:sz w:val="24"/>
                <w:szCs w:val="24"/>
              </w:rPr>
              <w:lastRenderedPageBreak/>
              <w:t xml:space="preserve">naftës, të gazit dhe nënprodukteve të tyre", të ndryshuar, të cilët janë licencuar sipas parashikimeve të legjislacionit në fuqi. </w:t>
            </w:r>
          </w:p>
          <w:p w14:paraId="498AA96C" w14:textId="77777777" w:rsidR="00A92853" w:rsidRPr="00CA4DE9" w:rsidRDefault="00A92853" w:rsidP="00CA4DE9">
            <w:pPr>
              <w:jc w:val="both"/>
              <w:rPr>
                <w:rFonts w:ascii="Times New Roman" w:hAnsi="Times New Roman"/>
                <w:sz w:val="24"/>
                <w:szCs w:val="24"/>
              </w:rPr>
            </w:pPr>
          </w:p>
          <w:p w14:paraId="498AA96D" w14:textId="77777777" w:rsidR="00A92853" w:rsidRPr="00CA4DE9" w:rsidRDefault="00A92853" w:rsidP="00CA4DE9">
            <w:pPr>
              <w:jc w:val="both"/>
              <w:rPr>
                <w:rFonts w:ascii="Times New Roman" w:hAnsi="Times New Roman"/>
                <w:sz w:val="24"/>
                <w:szCs w:val="24"/>
              </w:rPr>
            </w:pPr>
            <w:r w:rsidRPr="00CA4DE9">
              <w:rPr>
                <w:rFonts w:ascii="Times New Roman" w:hAnsi="Times New Roman"/>
                <w:sz w:val="24"/>
                <w:szCs w:val="24"/>
              </w:rPr>
              <w:t>Veprimtaria e tregtimit me shumicë e biokarburanteve dhe lëndëve të tjera djegëse, të rinovueshme, në formë të pastër ose në formë përzierjeje, përfshihet në licencën “Tregëtimi me shumicë i naftës, gazit, nënprodukteve përfshirë ato bio si dhe lëndët djegëse”, me kodin VIII.1.A dhe licencohet sipas ligjit për licencat.</w:t>
            </w:r>
          </w:p>
          <w:p w14:paraId="498AA96E" w14:textId="77777777" w:rsidR="00A92853" w:rsidRPr="00CA4DE9" w:rsidRDefault="00A92853" w:rsidP="00CA4DE9">
            <w:pPr>
              <w:jc w:val="both"/>
              <w:rPr>
                <w:rFonts w:ascii="Times New Roman" w:hAnsi="Times New Roman"/>
                <w:sz w:val="24"/>
                <w:szCs w:val="24"/>
              </w:rPr>
            </w:pPr>
          </w:p>
          <w:p w14:paraId="498AA96F" w14:textId="77777777" w:rsidR="00A92853" w:rsidRPr="00AB0935" w:rsidRDefault="00A92853" w:rsidP="00CA4DE9">
            <w:pPr>
              <w:jc w:val="both"/>
              <w:rPr>
                <w:rFonts w:ascii="Times New Roman" w:hAnsi="Times New Roman"/>
                <w:sz w:val="24"/>
                <w:szCs w:val="24"/>
              </w:rPr>
            </w:pPr>
            <w:r w:rsidRPr="00CA4DE9">
              <w:rPr>
                <w:rFonts w:ascii="Times New Roman" w:hAnsi="Times New Roman"/>
                <w:sz w:val="24"/>
                <w:szCs w:val="24"/>
              </w:rPr>
              <w:t>2. Licenca e prodhimit dhe e përzierjes së biokarburanteve të përcaktuara në këtë ligj përfshihen në kategorinë VIII.1 të shtojcës së ligjit nr. 10 081, datë 23.2.2009 "Për licencat, autorizimet dhe lejet në Republikën e Shqipërisë", i ndryshuar dhe jepet nga ministri përgjegjës për hidrokarburet, në përputhje me nenin 13 të këtij ligji.</w:t>
            </w:r>
            <w:r w:rsidRPr="00AB0935">
              <w:rPr>
                <w:rFonts w:ascii="Times New Roman" w:hAnsi="Times New Roman"/>
                <w:sz w:val="24"/>
                <w:szCs w:val="24"/>
              </w:rPr>
              <w:t>.</w:t>
            </w:r>
          </w:p>
          <w:p w14:paraId="498AA970" w14:textId="77777777" w:rsidR="00A92853" w:rsidRPr="00AB0935" w:rsidRDefault="00A92853" w:rsidP="00213677">
            <w:pPr>
              <w:jc w:val="both"/>
              <w:rPr>
                <w:rFonts w:ascii="Times New Roman" w:hAnsi="Times New Roman"/>
                <w:sz w:val="24"/>
                <w:szCs w:val="24"/>
              </w:rPr>
            </w:pPr>
          </w:p>
          <w:p w14:paraId="498AA971" w14:textId="77777777" w:rsidR="00A92853" w:rsidRPr="00AB0935" w:rsidRDefault="00A92853" w:rsidP="00823E8D">
            <w:pPr>
              <w:jc w:val="both"/>
              <w:rPr>
                <w:rFonts w:ascii="Times New Roman" w:hAnsi="Times New Roman"/>
                <w:sz w:val="24"/>
                <w:szCs w:val="24"/>
              </w:rPr>
            </w:pPr>
          </w:p>
          <w:p w14:paraId="498AA972" w14:textId="77777777" w:rsidR="00A92853" w:rsidRPr="00CA4DE9" w:rsidRDefault="00A92853" w:rsidP="00CA4DE9">
            <w:pPr>
              <w:jc w:val="both"/>
              <w:rPr>
                <w:rFonts w:ascii="Times New Roman" w:hAnsi="Times New Roman"/>
                <w:b/>
                <w:sz w:val="24"/>
                <w:szCs w:val="24"/>
              </w:rPr>
            </w:pPr>
            <w:r w:rsidRPr="00CA4DE9">
              <w:rPr>
                <w:rFonts w:ascii="Times New Roman" w:hAnsi="Times New Roman"/>
                <w:b/>
                <w:sz w:val="24"/>
                <w:szCs w:val="24"/>
              </w:rPr>
              <w:t>Licenca e prodhimit dhe Licenca e përzierjes</w:t>
            </w:r>
          </w:p>
          <w:p w14:paraId="498AA973" w14:textId="77777777" w:rsidR="00A92853" w:rsidRPr="00CA4DE9" w:rsidRDefault="00A92853" w:rsidP="00CA4DE9">
            <w:pPr>
              <w:jc w:val="both"/>
              <w:rPr>
                <w:rFonts w:ascii="Times New Roman" w:hAnsi="Times New Roman"/>
                <w:sz w:val="24"/>
                <w:szCs w:val="24"/>
              </w:rPr>
            </w:pPr>
            <w:r w:rsidRPr="00CA4DE9">
              <w:rPr>
                <w:rFonts w:ascii="Times New Roman" w:hAnsi="Times New Roman"/>
                <w:sz w:val="24"/>
                <w:szCs w:val="24"/>
              </w:rPr>
              <w:t xml:space="preserve">1. Personat juridikë të organizuar si njësi për prodhimin e biokarburanteve apo njësi për </w:t>
            </w:r>
            <w:r w:rsidRPr="00CA4DE9">
              <w:rPr>
                <w:rFonts w:ascii="Times New Roman" w:hAnsi="Times New Roman"/>
                <w:sz w:val="24"/>
                <w:szCs w:val="24"/>
              </w:rPr>
              <w:lastRenderedPageBreak/>
              <w:t xml:space="preserve">përzierjen e biokarburanteve, në përputhje me përcaktimin e pikës 1 të nenit 6 të këtij ligji, pajisen me "licencë prodhimi" dhe "licencë për përzierje" për të ushtruar veprimtarinë e prodhimit dhe të përzierjes së biokarburanteve dhe të lëndëve të tjera djegëse, të rinovueshme, në përputhje me kushtet e procedurat e përcaktuara me vendim të Këshillit të Ministrave. </w:t>
            </w:r>
          </w:p>
          <w:p w14:paraId="498AA974" w14:textId="77777777" w:rsidR="00A92853" w:rsidRPr="00CA4DE9" w:rsidRDefault="00A92853" w:rsidP="00CA4DE9">
            <w:pPr>
              <w:jc w:val="both"/>
              <w:rPr>
                <w:rFonts w:ascii="Times New Roman" w:hAnsi="Times New Roman"/>
                <w:sz w:val="24"/>
                <w:szCs w:val="24"/>
              </w:rPr>
            </w:pPr>
          </w:p>
          <w:p w14:paraId="498AA975" w14:textId="77777777" w:rsidR="00A92853" w:rsidRPr="00CA4DE9" w:rsidRDefault="00A92853" w:rsidP="00CA4DE9">
            <w:pPr>
              <w:jc w:val="both"/>
              <w:rPr>
                <w:rFonts w:ascii="Times New Roman" w:hAnsi="Times New Roman"/>
                <w:sz w:val="24"/>
                <w:szCs w:val="24"/>
              </w:rPr>
            </w:pPr>
          </w:p>
          <w:p w14:paraId="498AA976" w14:textId="77777777" w:rsidR="00A92853" w:rsidRPr="00CA4DE9" w:rsidRDefault="00A92853" w:rsidP="00CA4DE9">
            <w:pPr>
              <w:jc w:val="both"/>
              <w:rPr>
                <w:rFonts w:ascii="Times New Roman" w:hAnsi="Times New Roman"/>
                <w:sz w:val="24"/>
                <w:szCs w:val="24"/>
              </w:rPr>
            </w:pPr>
            <w:r w:rsidRPr="00CA4DE9">
              <w:rPr>
                <w:rFonts w:ascii="Times New Roman" w:hAnsi="Times New Roman"/>
                <w:sz w:val="24"/>
                <w:szCs w:val="24"/>
              </w:rPr>
              <w:t>2.Personat juridikë të pajisur me "licencë prodhimi" dhe rafineritë e naftës të pajisura me licencë koncesioni sipas parashikimeve të ligjit nr. 8450, datë 24.2.1999, kanë të drejtën dhe të përzierjes së biokarburanteve me nënproduktet e naftës, për transport.</w:t>
            </w:r>
          </w:p>
          <w:p w14:paraId="498AA977" w14:textId="77777777" w:rsidR="00A92853" w:rsidRPr="00CA4DE9" w:rsidRDefault="00A92853" w:rsidP="00CA4DE9">
            <w:pPr>
              <w:jc w:val="both"/>
              <w:rPr>
                <w:rFonts w:ascii="Times New Roman" w:hAnsi="Times New Roman"/>
                <w:sz w:val="24"/>
                <w:szCs w:val="24"/>
              </w:rPr>
            </w:pPr>
          </w:p>
          <w:p w14:paraId="498AA978" w14:textId="77777777" w:rsidR="00A92853" w:rsidRPr="00CA4DE9" w:rsidRDefault="00A92853" w:rsidP="00CA4DE9">
            <w:pPr>
              <w:jc w:val="both"/>
              <w:rPr>
                <w:rFonts w:ascii="Times New Roman" w:hAnsi="Times New Roman"/>
                <w:sz w:val="24"/>
                <w:szCs w:val="24"/>
              </w:rPr>
            </w:pPr>
            <w:r w:rsidRPr="00CA4DE9">
              <w:rPr>
                <w:rFonts w:ascii="Times New Roman" w:hAnsi="Times New Roman"/>
                <w:sz w:val="24"/>
                <w:szCs w:val="24"/>
              </w:rPr>
              <w:t xml:space="preserve">3. Shoqëritë e pajisura me "Licencë" “Tregëtimi me shumicë i naftës, gazit, nënprodukteve përfshirë ato bio si dhe lëndët djegëse”, me kodin VIII.1.A”.të llojit A, pajisen me "licencë përzierje" për të ushtruar veprimtarinë e përzierjes së biokarburanteve dhe të lëndëve të tjera djegëse, të rinovueshme, në përputhje me kushtet e procedurat e përcaktuara me vendim të </w:t>
            </w:r>
            <w:r w:rsidRPr="00CA4DE9">
              <w:rPr>
                <w:rFonts w:ascii="Times New Roman" w:hAnsi="Times New Roman"/>
                <w:sz w:val="24"/>
                <w:szCs w:val="24"/>
              </w:rPr>
              <w:lastRenderedPageBreak/>
              <w:t>Këshillit të Ministrave.</w:t>
            </w:r>
          </w:p>
          <w:p w14:paraId="498AA979" w14:textId="77777777" w:rsidR="00A92853" w:rsidRPr="00CA4DE9" w:rsidRDefault="00A92853" w:rsidP="00CA4DE9">
            <w:pPr>
              <w:jc w:val="both"/>
              <w:rPr>
                <w:rFonts w:ascii="Times New Roman" w:hAnsi="Times New Roman"/>
                <w:sz w:val="24"/>
                <w:szCs w:val="24"/>
              </w:rPr>
            </w:pPr>
            <w:r w:rsidRPr="00CA4DE9">
              <w:rPr>
                <w:rFonts w:ascii="Times New Roman" w:hAnsi="Times New Roman"/>
                <w:sz w:val="24"/>
                <w:szCs w:val="24"/>
              </w:rPr>
              <w:t>4.Licenca e prodhimit dhe ajo e përzierjes jepet nga ministri përgjegjës për hidrokarburet, përpara fillimit të punimeve për ndërtimin e impiantit të prodhimit/përzierjes të biokarburanteve dhe të lëndëve të tjera djegëse, të rinovueshme, sipas dispozitave të këtij ligji.</w:t>
            </w:r>
          </w:p>
          <w:p w14:paraId="498AA97A" w14:textId="77777777" w:rsidR="00A92853" w:rsidRPr="00CA4DE9" w:rsidRDefault="00A92853" w:rsidP="00CA4DE9">
            <w:pPr>
              <w:jc w:val="both"/>
              <w:rPr>
                <w:rFonts w:ascii="Times New Roman" w:hAnsi="Times New Roman"/>
                <w:sz w:val="24"/>
                <w:szCs w:val="24"/>
              </w:rPr>
            </w:pPr>
            <w:r w:rsidRPr="00CA4DE9">
              <w:rPr>
                <w:rFonts w:ascii="Times New Roman" w:hAnsi="Times New Roman"/>
                <w:sz w:val="24"/>
                <w:szCs w:val="24"/>
              </w:rPr>
              <w:t>Licenca e prodhimit dhe Licenca e përzierjes së biokarburanteve dhe lëndëve të tjera djegëse, të rinovueshme, jepet për një afat 20 vjet, me të drejtë ri përsëritjeje.</w:t>
            </w:r>
          </w:p>
          <w:p w14:paraId="498AA97B" w14:textId="77777777" w:rsidR="00A92853" w:rsidRPr="00AB0935" w:rsidRDefault="00A92853" w:rsidP="00CA4DE9">
            <w:pPr>
              <w:jc w:val="both"/>
              <w:rPr>
                <w:rFonts w:ascii="Times New Roman" w:hAnsi="Times New Roman"/>
                <w:sz w:val="24"/>
                <w:szCs w:val="24"/>
              </w:rPr>
            </w:pPr>
            <w:r w:rsidRPr="00CA4DE9">
              <w:rPr>
                <w:rFonts w:ascii="Times New Roman" w:hAnsi="Times New Roman"/>
                <w:sz w:val="24"/>
                <w:szCs w:val="24"/>
              </w:rPr>
              <w:t>5. Shoqëritë e pajisura me "Licencë prodhimi" dhe "Licencë për përzierje" kanë të drejtë të kryejnë edhe veprimtarinë e tregtimit të biokarburanteve dhe të lëndëve të tjera djegëse, të rinovueshme, për transport, sipas përcaktimit të pikës 4 të nenit 6 të këtij ligji.</w:t>
            </w:r>
          </w:p>
        </w:tc>
        <w:tc>
          <w:tcPr>
            <w:tcW w:w="1620" w:type="dxa"/>
          </w:tcPr>
          <w:p w14:paraId="498AA97C" w14:textId="77777777" w:rsidR="00A92853" w:rsidRDefault="00A92853" w:rsidP="00492E3D">
            <w:pPr>
              <w:rPr>
                <w:rFonts w:ascii="Times New Roman" w:hAnsi="Times New Roman" w:cs="Times New Roman"/>
                <w:sz w:val="24"/>
                <w:szCs w:val="24"/>
              </w:rPr>
            </w:pPr>
            <w:r w:rsidRPr="00AB0935">
              <w:rPr>
                <w:rFonts w:ascii="Times New Roman" w:hAnsi="Times New Roman" w:cs="Times New Roman"/>
                <w:sz w:val="24"/>
                <w:szCs w:val="24"/>
              </w:rPr>
              <w:lastRenderedPageBreak/>
              <w:t xml:space="preserve">E </w:t>
            </w:r>
            <w:r>
              <w:rPr>
                <w:rFonts w:ascii="Times New Roman" w:hAnsi="Times New Roman" w:cs="Times New Roman"/>
                <w:sz w:val="24"/>
                <w:szCs w:val="24"/>
              </w:rPr>
              <w:t>pjesshme</w:t>
            </w:r>
          </w:p>
          <w:p w14:paraId="498AA97D" w14:textId="77777777" w:rsidR="00A92853" w:rsidRDefault="00A92853" w:rsidP="00492E3D">
            <w:pPr>
              <w:rPr>
                <w:rFonts w:ascii="Times New Roman" w:hAnsi="Times New Roman" w:cs="Times New Roman"/>
                <w:sz w:val="24"/>
                <w:szCs w:val="24"/>
              </w:rPr>
            </w:pPr>
          </w:p>
          <w:p w14:paraId="498AA97E" w14:textId="77777777" w:rsidR="00A92853" w:rsidRDefault="00A92853" w:rsidP="00492E3D">
            <w:pPr>
              <w:rPr>
                <w:rFonts w:ascii="Times New Roman" w:hAnsi="Times New Roman" w:cs="Times New Roman"/>
                <w:sz w:val="24"/>
                <w:szCs w:val="24"/>
              </w:rPr>
            </w:pPr>
          </w:p>
          <w:p w14:paraId="498AA97F" w14:textId="77777777" w:rsidR="00A92853" w:rsidRDefault="00A92853" w:rsidP="00492E3D">
            <w:pPr>
              <w:rPr>
                <w:rFonts w:ascii="Times New Roman" w:hAnsi="Times New Roman" w:cs="Times New Roman"/>
                <w:sz w:val="24"/>
                <w:szCs w:val="24"/>
              </w:rPr>
            </w:pPr>
          </w:p>
          <w:p w14:paraId="498AA980" w14:textId="77777777" w:rsidR="00A92853" w:rsidRDefault="00A92853" w:rsidP="00492E3D">
            <w:pPr>
              <w:rPr>
                <w:rFonts w:ascii="Times New Roman" w:hAnsi="Times New Roman" w:cs="Times New Roman"/>
                <w:sz w:val="24"/>
                <w:szCs w:val="24"/>
              </w:rPr>
            </w:pPr>
          </w:p>
          <w:p w14:paraId="498AA981" w14:textId="77777777" w:rsidR="00A92853" w:rsidRDefault="00A92853" w:rsidP="00492E3D">
            <w:pPr>
              <w:rPr>
                <w:rFonts w:ascii="Times New Roman" w:hAnsi="Times New Roman" w:cs="Times New Roman"/>
                <w:sz w:val="24"/>
                <w:szCs w:val="24"/>
              </w:rPr>
            </w:pPr>
          </w:p>
          <w:p w14:paraId="498AA982" w14:textId="77777777" w:rsidR="00A92853" w:rsidRDefault="00A92853" w:rsidP="00492E3D">
            <w:pPr>
              <w:rPr>
                <w:rFonts w:ascii="Times New Roman" w:hAnsi="Times New Roman" w:cs="Times New Roman"/>
                <w:sz w:val="24"/>
                <w:szCs w:val="24"/>
              </w:rPr>
            </w:pPr>
          </w:p>
          <w:p w14:paraId="498AA983" w14:textId="77777777" w:rsidR="00A92853" w:rsidRDefault="00A92853" w:rsidP="00492E3D">
            <w:pPr>
              <w:rPr>
                <w:rFonts w:ascii="Times New Roman" w:hAnsi="Times New Roman" w:cs="Times New Roman"/>
                <w:sz w:val="24"/>
                <w:szCs w:val="24"/>
              </w:rPr>
            </w:pPr>
          </w:p>
          <w:p w14:paraId="498AA984" w14:textId="77777777" w:rsidR="00A92853" w:rsidRDefault="00A92853" w:rsidP="00492E3D">
            <w:pPr>
              <w:rPr>
                <w:rFonts w:ascii="Times New Roman" w:hAnsi="Times New Roman" w:cs="Times New Roman"/>
                <w:sz w:val="24"/>
                <w:szCs w:val="24"/>
              </w:rPr>
            </w:pPr>
          </w:p>
          <w:p w14:paraId="498AA985" w14:textId="77777777" w:rsidR="00A92853" w:rsidRDefault="00A92853" w:rsidP="00492E3D">
            <w:pPr>
              <w:rPr>
                <w:rFonts w:ascii="Times New Roman" w:hAnsi="Times New Roman" w:cs="Times New Roman"/>
                <w:sz w:val="24"/>
                <w:szCs w:val="24"/>
              </w:rPr>
            </w:pPr>
          </w:p>
          <w:p w14:paraId="498AA986" w14:textId="77777777" w:rsidR="00A92853" w:rsidRDefault="00A92853" w:rsidP="00492E3D">
            <w:pPr>
              <w:rPr>
                <w:rFonts w:ascii="Times New Roman" w:hAnsi="Times New Roman" w:cs="Times New Roman"/>
                <w:sz w:val="24"/>
                <w:szCs w:val="24"/>
              </w:rPr>
            </w:pPr>
          </w:p>
          <w:p w14:paraId="498AA987" w14:textId="77777777" w:rsidR="00A92853" w:rsidRDefault="00A92853" w:rsidP="00492E3D">
            <w:pPr>
              <w:rPr>
                <w:rFonts w:ascii="Times New Roman" w:hAnsi="Times New Roman" w:cs="Times New Roman"/>
                <w:sz w:val="24"/>
                <w:szCs w:val="24"/>
              </w:rPr>
            </w:pPr>
          </w:p>
          <w:p w14:paraId="498AA988" w14:textId="77777777" w:rsidR="00A92853" w:rsidRDefault="00A92853" w:rsidP="00492E3D">
            <w:pPr>
              <w:rPr>
                <w:rFonts w:ascii="Times New Roman" w:hAnsi="Times New Roman" w:cs="Times New Roman"/>
                <w:sz w:val="24"/>
                <w:szCs w:val="24"/>
              </w:rPr>
            </w:pPr>
          </w:p>
          <w:p w14:paraId="498AA989" w14:textId="77777777" w:rsidR="00A92853" w:rsidRDefault="00A92853" w:rsidP="00492E3D">
            <w:pPr>
              <w:rPr>
                <w:rFonts w:ascii="Times New Roman" w:hAnsi="Times New Roman" w:cs="Times New Roman"/>
                <w:sz w:val="24"/>
                <w:szCs w:val="24"/>
              </w:rPr>
            </w:pPr>
          </w:p>
          <w:p w14:paraId="498AA98A" w14:textId="77777777" w:rsidR="00A92853" w:rsidRDefault="00A92853" w:rsidP="00492E3D">
            <w:pPr>
              <w:rPr>
                <w:rFonts w:ascii="Times New Roman" w:hAnsi="Times New Roman" w:cs="Times New Roman"/>
                <w:sz w:val="24"/>
                <w:szCs w:val="24"/>
              </w:rPr>
            </w:pPr>
          </w:p>
          <w:p w14:paraId="498AA98B" w14:textId="77777777" w:rsidR="00A92853" w:rsidRDefault="00A92853" w:rsidP="00492E3D">
            <w:pPr>
              <w:rPr>
                <w:rFonts w:ascii="Times New Roman" w:hAnsi="Times New Roman" w:cs="Times New Roman"/>
                <w:sz w:val="24"/>
                <w:szCs w:val="24"/>
              </w:rPr>
            </w:pPr>
          </w:p>
          <w:p w14:paraId="498AA98C" w14:textId="77777777" w:rsidR="00A92853" w:rsidRDefault="00A92853" w:rsidP="00492E3D">
            <w:pPr>
              <w:rPr>
                <w:rFonts w:ascii="Times New Roman" w:hAnsi="Times New Roman" w:cs="Times New Roman"/>
                <w:sz w:val="24"/>
                <w:szCs w:val="24"/>
              </w:rPr>
            </w:pPr>
          </w:p>
          <w:p w14:paraId="498AA98D" w14:textId="77777777" w:rsidR="00A92853" w:rsidRDefault="00A92853" w:rsidP="00492E3D">
            <w:pPr>
              <w:rPr>
                <w:rFonts w:ascii="Times New Roman" w:hAnsi="Times New Roman" w:cs="Times New Roman"/>
                <w:sz w:val="24"/>
                <w:szCs w:val="24"/>
              </w:rPr>
            </w:pPr>
          </w:p>
          <w:p w14:paraId="498AA98E" w14:textId="77777777" w:rsidR="00A92853" w:rsidRDefault="00A92853" w:rsidP="00492E3D">
            <w:pPr>
              <w:rPr>
                <w:rFonts w:ascii="Times New Roman" w:hAnsi="Times New Roman" w:cs="Times New Roman"/>
                <w:sz w:val="24"/>
                <w:szCs w:val="24"/>
              </w:rPr>
            </w:pPr>
          </w:p>
          <w:p w14:paraId="498AA98F" w14:textId="77777777" w:rsidR="00A92853" w:rsidRDefault="00A92853" w:rsidP="00492E3D">
            <w:pPr>
              <w:rPr>
                <w:rFonts w:ascii="Times New Roman" w:hAnsi="Times New Roman" w:cs="Times New Roman"/>
                <w:sz w:val="24"/>
                <w:szCs w:val="24"/>
              </w:rPr>
            </w:pPr>
          </w:p>
          <w:p w14:paraId="498AA990" w14:textId="77777777" w:rsidR="00A92853" w:rsidRDefault="00A92853" w:rsidP="00492E3D">
            <w:pPr>
              <w:rPr>
                <w:rFonts w:ascii="Times New Roman" w:hAnsi="Times New Roman" w:cs="Times New Roman"/>
                <w:sz w:val="24"/>
                <w:szCs w:val="24"/>
              </w:rPr>
            </w:pPr>
          </w:p>
          <w:p w14:paraId="498AA991" w14:textId="77777777" w:rsidR="00A92853" w:rsidRDefault="00A92853" w:rsidP="00492E3D">
            <w:pPr>
              <w:rPr>
                <w:rFonts w:ascii="Times New Roman" w:hAnsi="Times New Roman" w:cs="Times New Roman"/>
                <w:sz w:val="24"/>
                <w:szCs w:val="24"/>
              </w:rPr>
            </w:pPr>
          </w:p>
          <w:p w14:paraId="498AA992" w14:textId="77777777" w:rsidR="00A92853" w:rsidRDefault="00A92853" w:rsidP="00492E3D">
            <w:pPr>
              <w:rPr>
                <w:rFonts w:ascii="Times New Roman" w:hAnsi="Times New Roman" w:cs="Times New Roman"/>
                <w:sz w:val="24"/>
                <w:szCs w:val="24"/>
              </w:rPr>
            </w:pPr>
          </w:p>
          <w:p w14:paraId="498AA993" w14:textId="77777777" w:rsidR="00A92853" w:rsidRDefault="00A92853" w:rsidP="00492E3D">
            <w:pPr>
              <w:rPr>
                <w:rFonts w:ascii="Times New Roman" w:hAnsi="Times New Roman" w:cs="Times New Roman"/>
                <w:sz w:val="24"/>
                <w:szCs w:val="24"/>
              </w:rPr>
            </w:pPr>
          </w:p>
          <w:p w14:paraId="498AA994" w14:textId="77777777" w:rsidR="00A92853" w:rsidRDefault="00A92853" w:rsidP="00492E3D">
            <w:pPr>
              <w:rPr>
                <w:rFonts w:ascii="Times New Roman" w:hAnsi="Times New Roman" w:cs="Times New Roman"/>
                <w:sz w:val="24"/>
                <w:szCs w:val="24"/>
              </w:rPr>
            </w:pPr>
          </w:p>
          <w:p w14:paraId="498AA995" w14:textId="77777777" w:rsidR="00A92853" w:rsidRDefault="00A92853" w:rsidP="00492E3D">
            <w:pPr>
              <w:rPr>
                <w:rFonts w:ascii="Times New Roman" w:hAnsi="Times New Roman" w:cs="Times New Roman"/>
                <w:sz w:val="24"/>
                <w:szCs w:val="24"/>
              </w:rPr>
            </w:pPr>
          </w:p>
          <w:p w14:paraId="498AA996" w14:textId="77777777" w:rsidR="00A92853" w:rsidRDefault="00A92853" w:rsidP="00492E3D">
            <w:pPr>
              <w:rPr>
                <w:rFonts w:ascii="Times New Roman" w:hAnsi="Times New Roman" w:cs="Times New Roman"/>
                <w:sz w:val="24"/>
                <w:szCs w:val="24"/>
              </w:rPr>
            </w:pPr>
          </w:p>
          <w:p w14:paraId="498AA997" w14:textId="77777777" w:rsidR="00A92853" w:rsidRDefault="00A92853" w:rsidP="00492E3D">
            <w:pPr>
              <w:rPr>
                <w:rFonts w:ascii="Times New Roman" w:hAnsi="Times New Roman" w:cs="Times New Roman"/>
                <w:sz w:val="24"/>
                <w:szCs w:val="24"/>
              </w:rPr>
            </w:pPr>
          </w:p>
          <w:p w14:paraId="498AA998" w14:textId="77777777" w:rsidR="00A92853" w:rsidRDefault="00A92853" w:rsidP="00492E3D">
            <w:pPr>
              <w:rPr>
                <w:rFonts w:ascii="Times New Roman" w:hAnsi="Times New Roman" w:cs="Times New Roman"/>
                <w:sz w:val="24"/>
                <w:szCs w:val="24"/>
              </w:rPr>
            </w:pPr>
          </w:p>
          <w:p w14:paraId="498AA999" w14:textId="77777777" w:rsidR="00A92853" w:rsidRDefault="00A92853" w:rsidP="00492E3D">
            <w:pPr>
              <w:rPr>
                <w:rFonts w:ascii="Times New Roman" w:hAnsi="Times New Roman" w:cs="Times New Roman"/>
                <w:sz w:val="24"/>
                <w:szCs w:val="24"/>
              </w:rPr>
            </w:pPr>
          </w:p>
          <w:p w14:paraId="498AA99A" w14:textId="77777777" w:rsidR="00A92853" w:rsidRDefault="00A92853" w:rsidP="00492E3D">
            <w:pPr>
              <w:rPr>
                <w:rFonts w:ascii="Times New Roman" w:hAnsi="Times New Roman" w:cs="Times New Roman"/>
                <w:sz w:val="24"/>
                <w:szCs w:val="24"/>
              </w:rPr>
            </w:pPr>
          </w:p>
          <w:p w14:paraId="498AA99B" w14:textId="77777777" w:rsidR="00A92853" w:rsidRDefault="00A92853" w:rsidP="00492E3D">
            <w:pPr>
              <w:rPr>
                <w:rFonts w:ascii="Times New Roman" w:hAnsi="Times New Roman" w:cs="Times New Roman"/>
                <w:sz w:val="24"/>
                <w:szCs w:val="24"/>
              </w:rPr>
            </w:pPr>
          </w:p>
          <w:p w14:paraId="498AA99C" w14:textId="77777777" w:rsidR="00A92853" w:rsidRDefault="00A92853" w:rsidP="00492E3D">
            <w:pPr>
              <w:rPr>
                <w:rFonts w:ascii="Times New Roman" w:hAnsi="Times New Roman" w:cs="Times New Roman"/>
                <w:sz w:val="24"/>
                <w:szCs w:val="24"/>
              </w:rPr>
            </w:pPr>
          </w:p>
          <w:p w14:paraId="498AA99D" w14:textId="77777777" w:rsidR="00A92853" w:rsidRDefault="00A92853" w:rsidP="00492E3D">
            <w:pPr>
              <w:rPr>
                <w:rFonts w:ascii="Times New Roman" w:hAnsi="Times New Roman" w:cs="Times New Roman"/>
                <w:sz w:val="24"/>
                <w:szCs w:val="24"/>
              </w:rPr>
            </w:pPr>
          </w:p>
          <w:p w14:paraId="498AA99E" w14:textId="77777777" w:rsidR="00A92853" w:rsidRDefault="00A92853" w:rsidP="00492E3D">
            <w:pPr>
              <w:rPr>
                <w:rFonts w:ascii="Times New Roman" w:hAnsi="Times New Roman" w:cs="Times New Roman"/>
                <w:sz w:val="24"/>
                <w:szCs w:val="24"/>
              </w:rPr>
            </w:pPr>
          </w:p>
          <w:p w14:paraId="498AA99F" w14:textId="77777777" w:rsidR="00A92853" w:rsidRDefault="00A92853" w:rsidP="00492E3D">
            <w:pPr>
              <w:rPr>
                <w:rFonts w:ascii="Times New Roman" w:hAnsi="Times New Roman" w:cs="Times New Roman"/>
                <w:sz w:val="24"/>
                <w:szCs w:val="24"/>
              </w:rPr>
            </w:pPr>
          </w:p>
          <w:p w14:paraId="498AA9A0" w14:textId="77777777" w:rsidR="00A92853" w:rsidRDefault="00A92853" w:rsidP="00492E3D">
            <w:pPr>
              <w:rPr>
                <w:rFonts w:ascii="Times New Roman" w:hAnsi="Times New Roman" w:cs="Times New Roman"/>
                <w:sz w:val="24"/>
                <w:szCs w:val="24"/>
              </w:rPr>
            </w:pPr>
          </w:p>
          <w:p w14:paraId="498AA9A1" w14:textId="77777777" w:rsidR="00A92853" w:rsidRDefault="00A92853" w:rsidP="00492E3D">
            <w:pPr>
              <w:rPr>
                <w:rFonts w:ascii="Times New Roman" w:hAnsi="Times New Roman" w:cs="Times New Roman"/>
                <w:sz w:val="24"/>
                <w:szCs w:val="24"/>
              </w:rPr>
            </w:pPr>
          </w:p>
          <w:p w14:paraId="498AA9A2" w14:textId="77777777" w:rsidR="00A92853" w:rsidRPr="00AB0935" w:rsidRDefault="00A92853" w:rsidP="00492E3D">
            <w:pPr>
              <w:rPr>
                <w:rFonts w:ascii="Times New Roman" w:hAnsi="Times New Roman" w:cs="Times New Roman"/>
                <w:sz w:val="24"/>
                <w:szCs w:val="24"/>
              </w:rPr>
            </w:pPr>
          </w:p>
        </w:tc>
        <w:tc>
          <w:tcPr>
            <w:tcW w:w="1530" w:type="dxa"/>
          </w:tcPr>
          <w:p w14:paraId="498AA9A3" w14:textId="77777777" w:rsidR="00A92853" w:rsidRPr="00AB0935" w:rsidRDefault="00A92853" w:rsidP="00434544">
            <w:pPr>
              <w:rPr>
                <w:rFonts w:ascii="Times New Roman" w:hAnsi="Times New Roman" w:cs="Times New Roman"/>
                <w:sz w:val="24"/>
                <w:szCs w:val="24"/>
              </w:rPr>
            </w:pPr>
          </w:p>
        </w:tc>
      </w:tr>
      <w:tr w:rsidR="00A92853" w:rsidRPr="00AB0935" w14:paraId="498AAA0D" w14:textId="77777777" w:rsidTr="007B52A8">
        <w:tc>
          <w:tcPr>
            <w:tcW w:w="1184" w:type="dxa"/>
          </w:tcPr>
          <w:p w14:paraId="498AA9A5" w14:textId="77777777" w:rsidR="00A92853" w:rsidRPr="00AB0935" w:rsidRDefault="00A92853" w:rsidP="00823E8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 xml:space="preserve">Neni 13 </w:t>
            </w:r>
          </w:p>
          <w:p w14:paraId="498AA9A6"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(1. c)</w:t>
            </w:r>
          </w:p>
        </w:tc>
        <w:tc>
          <w:tcPr>
            <w:tcW w:w="4110" w:type="dxa"/>
          </w:tcPr>
          <w:p w14:paraId="498AA9A7"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Procedurat administrative, rregulloret dhe kodet</w:t>
            </w:r>
          </w:p>
          <w:p w14:paraId="498AA9A8"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1. Shtetet Anëtare do të sigurojnë që çdo rregull kombëtar në lidhje me procedurat e autorizimit, certifikimit dhe licencimit që kanë aplikuar për impiante dhe infrastrukturave transmetimit dhe rrjetit të shpërndarjes për prodhimin e energjisë elektrike, </w:t>
            </w:r>
            <w:r w:rsidRPr="00AB0935">
              <w:rPr>
                <w:rFonts w:ascii="Times New Roman" w:hAnsi="Times New Roman" w:cs="Times New Roman"/>
                <w:sz w:val="24"/>
                <w:szCs w:val="24"/>
              </w:rPr>
              <w:lastRenderedPageBreak/>
              <w:t>ngrohjes ose ftohjes nga burimet e energjisë së rinovueshme, dhe në procesin e transformimit i biomasës në biokarburanteve ose produkte të tjera të energjisë, janë proporcionale dhe të nevojshme.</w:t>
            </w:r>
          </w:p>
          <w:p w14:paraId="498AA9A9"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Shtetet Anëtare duhet, në veçanti, të marrin hapat e duhura për të siguruar:</w:t>
            </w:r>
          </w:p>
          <w:p w14:paraId="498AA9AA"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(c) procedurat administrative janë të efektshme dhe të përshpejtuara në nivelin e duhur administrativ;</w:t>
            </w:r>
          </w:p>
          <w:p w14:paraId="498AA9AB" w14:textId="77777777" w:rsidR="00A92853" w:rsidRPr="00AB0935" w:rsidRDefault="00A92853" w:rsidP="00BD63CE">
            <w:pPr>
              <w:spacing w:before="360" w:after="120"/>
              <w:jc w:val="both"/>
              <w:rPr>
                <w:rFonts w:ascii="Times New Roman" w:hAnsi="Times New Roman" w:cs="Times New Roman"/>
                <w:sz w:val="24"/>
                <w:szCs w:val="24"/>
              </w:rPr>
            </w:pPr>
          </w:p>
        </w:tc>
        <w:tc>
          <w:tcPr>
            <w:tcW w:w="1350" w:type="dxa"/>
          </w:tcPr>
          <w:p w14:paraId="498AA9AC" w14:textId="77777777" w:rsidR="00A92853" w:rsidRPr="00AB0935" w:rsidRDefault="00A92853" w:rsidP="002E6CD3">
            <w:pPr>
              <w:spacing w:before="360" w:after="120"/>
              <w:jc w:val="center"/>
              <w:rPr>
                <w:rFonts w:ascii="Times New Roman" w:eastAsia="Times New Roman" w:hAnsi="Times New Roman" w:cs="Times New Roman"/>
                <w:i/>
                <w:iCs/>
                <w:color w:val="000000"/>
                <w:sz w:val="24"/>
                <w:szCs w:val="24"/>
                <w:lang w:eastAsia="sq-AL"/>
              </w:rPr>
            </w:pPr>
            <w:r w:rsidRPr="00AB0935">
              <w:rPr>
                <w:rFonts w:ascii="Times New Roman" w:eastAsia="Times New Roman" w:hAnsi="Times New Roman" w:cs="Times New Roman"/>
                <w:i/>
                <w:iCs/>
                <w:color w:val="000000"/>
                <w:sz w:val="24"/>
                <w:szCs w:val="24"/>
                <w:lang w:eastAsia="sq-AL"/>
              </w:rPr>
              <w:lastRenderedPageBreak/>
              <w:t>0.1</w:t>
            </w:r>
          </w:p>
        </w:tc>
        <w:tc>
          <w:tcPr>
            <w:tcW w:w="1744" w:type="dxa"/>
          </w:tcPr>
          <w:p w14:paraId="498AA9AD" w14:textId="77777777" w:rsidR="00A92853" w:rsidRPr="00AB0935" w:rsidRDefault="00A92853" w:rsidP="000501ED">
            <w:pPr>
              <w:rPr>
                <w:rFonts w:ascii="Times New Roman" w:hAnsi="Times New Roman"/>
                <w:b/>
                <w:sz w:val="24"/>
                <w:szCs w:val="24"/>
              </w:rPr>
            </w:pPr>
            <w:r w:rsidRPr="00AB0935">
              <w:rPr>
                <w:rFonts w:ascii="Times New Roman" w:hAnsi="Times New Roman"/>
                <w:b/>
                <w:sz w:val="24"/>
                <w:szCs w:val="24"/>
              </w:rPr>
              <w:t>Neni 5</w:t>
            </w:r>
          </w:p>
          <w:p w14:paraId="498AA9AE" w14:textId="77777777" w:rsidR="00A92853" w:rsidRPr="00AB0935" w:rsidRDefault="00A92853" w:rsidP="000501ED">
            <w:pPr>
              <w:rPr>
                <w:rFonts w:ascii="Times New Roman" w:hAnsi="Times New Roman"/>
                <w:sz w:val="24"/>
                <w:szCs w:val="24"/>
              </w:rPr>
            </w:pPr>
            <w:r w:rsidRPr="00AB0935">
              <w:rPr>
                <w:rFonts w:ascii="Times New Roman" w:hAnsi="Times New Roman"/>
                <w:sz w:val="24"/>
                <w:szCs w:val="24"/>
              </w:rPr>
              <w:t>Numri 1</w:t>
            </w:r>
          </w:p>
          <w:p w14:paraId="498AA9AF" w14:textId="77777777" w:rsidR="00A92853" w:rsidRPr="00AB0935" w:rsidRDefault="00A92853" w:rsidP="000501ED">
            <w:pPr>
              <w:rPr>
                <w:rFonts w:ascii="Times New Roman" w:hAnsi="Times New Roman"/>
                <w:sz w:val="24"/>
                <w:szCs w:val="24"/>
              </w:rPr>
            </w:pPr>
            <w:r w:rsidRPr="00AB0935">
              <w:rPr>
                <w:rFonts w:ascii="Times New Roman" w:hAnsi="Times New Roman"/>
                <w:sz w:val="24"/>
                <w:szCs w:val="24"/>
              </w:rPr>
              <w:t>Numri 2</w:t>
            </w:r>
          </w:p>
          <w:p w14:paraId="498AA9B0" w14:textId="77777777" w:rsidR="00A92853" w:rsidRPr="00AB0935" w:rsidRDefault="00A92853" w:rsidP="000501ED">
            <w:pPr>
              <w:jc w:val="both"/>
              <w:rPr>
                <w:rFonts w:ascii="Times New Roman" w:hAnsi="Times New Roman"/>
                <w:sz w:val="24"/>
                <w:szCs w:val="24"/>
              </w:rPr>
            </w:pPr>
          </w:p>
          <w:p w14:paraId="498AA9B1" w14:textId="77777777" w:rsidR="00A92853" w:rsidRPr="00AB0935" w:rsidRDefault="00A92853" w:rsidP="000501ED">
            <w:pPr>
              <w:jc w:val="both"/>
              <w:rPr>
                <w:rFonts w:ascii="Times New Roman" w:hAnsi="Times New Roman"/>
                <w:sz w:val="24"/>
                <w:szCs w:val="24"/>
              </w:rPr>
            </w:pPr>
          </w:p>
          <w:p w14:paraId="498AA9B2" w14:textId="77777777" w:rsidR="00A92853" w:rsidRPr="00AB0935" w:rsidRDefault="00A92853" w:rsidP="000501ED">
            <w:pPr>
              <w:jc w:val="both"/>
              <w:rPr>
                <w:rFonts w:ascii="Times New Roman" w:hAnsi="Times New Roman"/>
                <w:sz w:val="24"/>
                <w:szCs w:val="24"/>
              </w:rPr>
            </w:pPr>
          </w:p>
          <w:p w14:paraId="498AA9B3" w14:textId="77777777" w:rsidR="00A92853" w:rsidRPr="00AB0935" w:rsidRDefault="00A92853" w:rsidP="000501ED">
            <w:pPr>
              <w:jc w:val="both"/>
              <w:rPr>
                <w:rFonts w:ascii="Times New Roman" w:hAnsi="Times New Roman"/>
                <w:sz w:val="24"/>
                <w:szCs w:val="24"/>
              </w:rPr>
            </w:pPr>
          </w:p>
          <w:p w14:paraId="498AA9B4" w14:textId="77777777" w:rsidR="00A92853" w:rsidRPr="00AB0935" w:rsidRDefault="00A92853" w:rsidP="000501ED">
            <w:pPr>
              <w:jc w:val="both"/>
              <w:rPr>
                <w:rFonts w:ascii="Times New Roman" w:hAnsi="Times New Roman"/>
                <w:sz w:val="24"/>
                <w:szCs w:val="24"/>
              </w:rPr>
            </w:pPr>
          </w:p>
          <w:p w14:paraId="498AA9B5" w14:textId="77777777" w:rsidR="00A92853" w:rsidRPr="00AB0935" w:rsidRDefault="00A92853" w:rsidP="000501ED">
            <w:pPr>
              <w:jc w:val="both"/>
              <w:rPr>
                <w:rFonts w:ascii="Times New Roman" w:hAnsi="Times New Roman"/>
                <w:sz w:val="24"/>
                <w:szCs w:val="24"/>
              </w:rPr>
            </w:pPr>
          </w:p>
          <w:p w14:paraId="498AA9B6" w14:textId="77777777" w:rsidR="00A92853" w:rsidRPr="00AB0935" w:rsidRDefault="00A92853" w:rsidP="000501ED">
            <w:pPr>
              <w:jc w:val="both"/>
              <w:rPr>
                <w:rFonts w:ascii="Times New Roman" w:hAnsi="Times New Roman"/>
                <w:sz w:val="24"/>
                <w:szCs w:val="24"/>
              </w:rPr>
            </w:pPr>
          </w:p>
          <w:p w14:paraId="498AA9B7" w14:textId="77777777" w:rsidR="00A92853" w:rsidRPr="00AB0935" w:rsidRDefault="00A92853" w:rsidP="000501ED">
            <w:pPr>
              <w:jc w:val="both"/>
              <w:rPr>
                <w:rFonts w:ascii="Times New Roman" w:hAnsi="Times New Roman"/>
                <w:sz w:val="24"/>
                <w:szCs w:val="24"/>
              </w:rPr>
            </w:pPr>
          </w:p>
          <w:p w14:paraId="498AA9B8" w14:textId="77777777" w:rsidR="00A92853" w:rsidRPr="00AB0935" w:rsidRDefault="00A92853" w:rsidP="000501ED">
            <w:pPr>
              <w:jc w:val="both"/>
              <w:rPr>
                <w:rFonts w:ascii="Times New Roman" w:hAnsi="Times New Roman"/>
                <w:sz w:val="24"/>
                <w:szCs w:val="24"/>
              </w:rPr>
            </w:pPr>
          </w:p>
          <w:p w14:paraId="498AA9B9" w14:textId="77777777" w:rsidR="00A92853" w:rsidRPr="00AB0935" w:rsidRDefault="00A92853" w:rsidP="000501ED">
            <w:pPr>
              <w:jc w:val="both"/>
              <w:rPr>
                <w:rFonts w:ascii="Times New Roman" w:hAnsi="Times New Roman"/>
                <w:sz w:val="24"/>
                <w:szCs w:val="24"/>
              </w:rPr>
            </w:pPr>
          </w:p>
          <w:p w14:paraId="498AA9BA" w14:textId="77777777" w:rsidR="00A92853" w:rsidRPr="00AB0935" w:rsidRDefault="00A92853" w:rsidP="000501ED">
            <w:pPr>
              <w:jc w:val="both"/>
              <w:rPr>
                <w:rFonts w:ascii="Times New Roman" w:hAnsi="Times New Roman"/>
                <w:sz w:val="24"/>
                <w:szCs w:val="24"/>
              </w:rPr>
            </w:pPr>
          </w:p>
          <w:p w14:paraId="498AA9BB" w14:textId="77777777" w:rsidR="00A92853" w:rsidRPr="00AB0935" w:rsidRDefault="00A92853" w:rsidP="000501ED">
            <w:pPr>
              <w:jc w:val="both"/>
              <w:rPr>
                <w:rFonts w:ascii="Times New Roman" w:hAnsi="Times New Roman"/>
                <w:sz w:val="24"/>
                <w:szCs w:val="24"/>
              </w:rPr>
            </w:pPr>
          </w:p>
          <w:p w14:paraId="498AA9BC" w14:textId="77777777" w:rsidR="00A92853" w:rsidRPr="00AB0935" w:rsidRDefault="00A92853" w:rsidP="000501ED">
            <w:pPr>
              <w:jc w:val="both"/>
              <w:rPr>
                <w:rFonts w:ascii="Times New Roman" w:hAnsi="Times New Roman"/>
                <w:sz w:val="24"/>
                <w:szCs w:val="24"/>
              </w:rPr>
            </w:pPr>
          </w:p>
          <w:p w14:paraId="498AA9BD" w14:textId="77777777" w:rsidR="00A92853" w:rsidRPr="00AB0935" w:rsidRDefault="00A92853" w:rsidP="000501ED">
            <w:pPr>
              <w:rPr>
                <w:rFonts w:ascii="Times New Roman" w:hAnsi="Times New Roman"/>
                <w:sz w:val="24"/>
                <w:szCs w:val="24"/>
              </w:rPr>
            </w:pPr>
          </w:p>
          <w:p w14:paraId="498AA9BE" w14:textId="77777777" w:rsidR="00A92853" w:rsidRPr="00AB0935" w:rsidRDefault="00A92853" w:rsidP="000501ED">
            <w:pPr>
              <w:rPr>
                <w:rFonts w:ascii="Times New Roman" w:hAnsi="Times New Roman"/>
                <w:sz w:val="24"/>
                <w:szCs w:val="24"/>
              </w:rPr>
            </w:pPr>
          </w:p>
          <w:p w14:paraId="498AA9BF" w14:textId="77777777" w:rsidR="00A92853" w:rsidRPr="00AB0935" w:rsidRDefault="00A92853" w:rsidP="000501ED">
            <w:pPr>
              <w:rPr>
                <w:rFonts w:ascii="Times New Roman" w:hAnsi="Times New Roman"/>
                <w:sz w:val="24"/>
                <w:szCs w:val="24"/>
              </w:rPr>
            </w:pPr>
          </w:p>
          <w:p w14:paraId="498AA9C0" w14:textId="77777777" w:rsidR="00A92853" w:rsidRPr="00AB0935" w:rsidRDefault="00A92853" w:rsidP="000501ED">
            <w:pPr>
              <w:rPr>
                <w:rFonts w:ascii="Times New Roman" w:hAnsi="Times New Roman"/>
                <w:sz w:val="24"/>
                <w:szCs w:val="24"/>
              </w:rPr>
            </w:pPr>
          </w:p>
          <w:p w14:paraId="498AA9C1" w14:textId="77777777" w:rsidR="00A92853" w:rsidRPr="00AB0935" w:rsidRDefault="00A92853" w:rsidP="000501ED">
            <w:pPr>
              <w:rPr>
                <w:rFonts w:ascii="Times New Roman" w:hAnsi="Times New Roman"/>
                <w:sz w:val="24"/>
                <w:szCs w:val="24"/>
              </w:rPr>
            </w:pPr>
          </w:p>
          <w:p w14:paraId="498AA9C2" w14:textId="77777777" w:rsidR="00A92853" w:rsidRPr="00AB0935" w:rsidRDefault="00A92853" w:rsidP="000501ED">
            <w:pPr>
              <w:rPr>
                <w:rFonts w:ascii="Times New Roman" w:hAnsi="Times New Roman"/>
                <w:sz w:val="24"/>
                <w:szCs w:val="24"/>
              </w:rPr>
            </w:pPr>
          </w:p>
          <w:p w14:paraId="498AA9C3" w14:textId="77777777" w:rsidR="00A92853" w:rsidRPr="00AB0935" w:rsidRDefault="00A92853" w:rsidP="000501ED">
            <w:pPr>
              <w:rPr>
                <w:rFonts w:ascii="Times New Roman" w:hAnsi="Times New Roman"/>
                <w:sz w:val="24"/>
                <w:szCs w:val="24"/>
              </w:rPr>
            </w:pPr>
          </w:p>
          <w:p w14:paraId="498AA9C4" w14:textId="77777777" w:rsidR="00A92853" w:rsidRPr="00AB0935" w:rsidRDefault="00A92853" w:rsidP="000501ED">
            <w:pPr>
              <w:rPr>
                <w:rFonts w:ascii="Times New Roman" w:hAnsi="Times New Roman"/>
                <w:sz w:val="24"/>
                <w:szCs w:val="24"/>
              </w:rPr>
            </w:pPr>
          </w:p>
          <w:p w14:paraId="498AA9C5" w14:textId="77777777" w:rsidR="00A92853" w:rsidRPr="00AB0935" w:rsidRDefault="00A92853" w:rsidP="000501ED">
            <w:pPr>
              <w:rPr>
                <w:rFonts w:ascii="Times New Roman" w:hAnsi="Times New Roman"/>
                <w:sz w:val="24"/>
                <w:szCs w:val="24"/>
              </w:rPr>
            </w:pPr>
          </w:p>
          <w:p w14:paraId="498AA9C6" w14:textId="77777777" w:rsidR="00A92853" w:rsidRPr="00AB0935" w:rsidRDefault="00A92853" w:rsidP="000501ED">
            <w:pPr>
              <w:rPr>
                <w:rFonts w:ascii="Times New Roman" w:hAnsi="Times New Roman"/>
                <w:sz w:val="24"/>
                <w:szCs w:val="24"/>
              </w:rPr>
            </w:pPr>
          </w:p>
          <w:p w14:paraId="498AA9C7" w14:textId="77777777" w:rsidR="00A92853" w:rsidRPr="00AB0935" w:rsidRDefault="00A92853" w:rsidP="000501ED">
            <w:pPr>
              <w:rPr>
                <w:rFonts w:ascii="Times New Roman" w:hAnsi="Times New Roman"/>
                <w:sz w:val="24"/>
                <w:szCs w:val="24"/>
              </w:rPr>
            </w:pPr>
          </w:p>
          <w:p w14:paraId="498AA9C8" w14:textId="77777777" w:rsidR="00A92853" w:rsidRPr="00AB0935" w:rsidRDefault="00A92853" w:rsidP="000501ED">
            <w:pPr>
              <w:rPr>
                <w:rFonts w:ascii="Times New Roman" w:hAnsi="Times New Roman"/>
                <w:sz w:val="24"/>
                <w:szCs w:val="24"/>
              </w:rPr>
            </w:pPr>
          </w:p>
          <w:p w14:paraId="498AA9C9" w14:textId="77777777" w:rsidR="00A92853" w:rsidRPr="00AB0935" w:rsidRDefault="00A92853" w:rsidP="000501ED">
            <w:pPr>
              <w:rPr>
                <w:rFonts w:ascii="Times New Roman" w:hAnsi="Times New Roman"/>
                <w:sz w:val="24"/>
                <w:szCs w:val="24"/>
              </w:rPr>
            </w:pPr>
          </w:p>
          <w:p w14:paraId="498AA9CA" w14:textId="77777777" w:rsidR="00A92853" w:rsidRPr="00AB0935" w:rsidRDefault="00A92853" w:rsidP="000501ED">
            <w:pPr>
              <w:rPr>
                <w:rFonts w:ascii="Times New Roman" w:hAnsi="Times New Roman"/>
                <w:sz w:val="24"/>
                <w:szCs w:val="24"/>
              </w:rPr>
            </w:pPr>
          </w:p>
          <w:p w14:paraId="498AA9CB" w14:textId="77777777" w:rsidR="00A92853" w:rsidRPr="00AB0935" w:rsidRDefault="00A92853" w:rsidP="000501ED">
            <w:pPr>
              <w:rPr>
                <w:rFonts w:ascii="Times New Roman" w:hAnsi="Times New Roman"/>
                <w:sz w:val="24"/>
                <w:szCs w:val="24"/>
              </w:rPr>
            </w:pPr>
          </w:p>
          <w:p w14:paraId="498AA9CC" w14:textId="77777777" w:rsidR="00A92853" w:rsidRPr="00AB0935" w:rsidRDefault="00A92853" w:rsidP="000501ED">
            <w:pPr>
              <w:rPr>
                <w:rFonts w:ascii="Times New Roman" w:hAnsi="Times New Roman"/>
                <w:sz w:val="24"/>
                <w:szCs w:val="24"/>
              </w:rPr>
            </w:pPr>
          </w:p>
          <w:p w14:paraId="498AA9CD" w14:textId="77777777" w:rsidR="00A92853" w:rsidRDefault="00A92853" w:rsidP="000501ED">
            <w:pPr>
              <w:rPr>
                <w:rFonts w:ascii="Times New Roman" w:hAnsi="Times New Roman"/>
                <w:sz w:val="24"/>
                <w:szCs w:val="24"/>
              </w:rPr>
            </w:pPr>
          </w:p>
          <w:p w14:paraId="498AA9CE" w14:textId="77777777" w:rsidR="00A92853" w:rsidRDefault="00A92853" w:rsidP="000501ED">
            <w:pPr>
              <w:rPr>
                <w:rFonts w:ascii="Times New Roman" w:hAnsi="Times New Roman"/>
                <w:sz w:val="24"/>
                <w:szCs w:val="24"/>
              </w:rPr>
            </w:pPr>
          </w:p>
          <w:p w14:paraId="498AA9CF" w14:textId="77777777" w:rsidR="00A92853" w:rsidRDefault="00A92853" w:rsidP="000501ED">
            <w:pPr>
              <w:rPr>
                <w:rFonts w:ascii="Times New Roman" w:hAnsi="Times New Roman"/>
                <w:sz w:val="24"/>
                <w:szCs w:val="24"/>
              </w:rPr>
            </w:pPr>
          </w:p>
          <w:p w14:paraId="498AA9D0" w14:textId="77777777" w:rsidR="00A92853" w:rsidRPr="00AB0935" w:rsidRDefault="00A92853" w:rsidP="000501ED">
            <w:pPr>
              <w:rPr>
                <w:rFonts w:ascii="Times New Roman" w:hAnsi="Times New Roman"/>
                <w:sz w:val="24"/>
                <w:szCs w:val="24"/>
              </w:rPr>
            </w:pPr>
          </w:p>
          <w:p w14:paraId="498AA9D1" w14:textId="77777777" w:rsidR="00A92853" w:rsidRPr="00AB0935" w:rsidRDefault="00A92853" w:rsidP="000501ED">
            <w:pPr>
              <w:rPr>
                <w:rFonts w:ascii="Times New Roman" w:hAnsi="Times New Roman"/>
                <w:sz w:val="24"/>
                <w:szCs w:val="24"/>
              </w:rPr>
            </w:pPr>
          </w:p>
          <w:p w14:paraId="498AA9D2" w14:textId="77777777" w:rsidR="00A92853" w:rsidRPr="00AB0935" w:rsidRDefault="00A92853" w:rsidP="000501ED">
            <w:pPr>
              <w:rPr>
                <w:rFonts w:ascii="Times New Roman" w:hAnsi="Times New Roman"/>
                <w:b/>
                <w:sz w:val="24"/>
                <w:szCs w:val="24"/>
              </w:rPr>
            </w:pPr>
            <w:r>
              <w:rPr>
                <w:rFonts w:ascii="Times New Roman" w:hAnsi="Times New Roman"/>
                <w:b/>
                <w:sz w:val="24"/>
                <w:szCs w:val="24"/>
              </w:rPr>
              <w:t>Neni 13</w:t>
            </w:r>
          </w:p>
          <w:p w14:paraId="498AA9D3" w14:textId="77777777" w:rsidR="00A92853" w:rsidRPr="00AB0935" w:rsidRDefault="00A92853" w:rsidP="000501ED">
            <w:pPr>
              <w:rPr>
                <w:rFonts w:ascii="Times New Roman" w:hAnsi="Times New Roman"/>
                <w:sz w:val="24"/>
                <w:szCs w:val="24"/>
              </w:rPr>
            </w:pPr>
            <w:r w:rsidRPr="00AB0935">
              <w:rPr>
                <w:rFonts w:ascii="Times New Roman" w:hAnsi="Times New Roman"/>
                <w:sz w:val="24"/>
                <w:szCs w:val="24"/>
              </w:rPr>
              <w:t xml:space="preserve">Numri 1, </w:t>
            </w:r>
          </w:p>
          <w:p w14:paraId="498AA9D4" w14:textId="77777777" w:rsidR="00A92853" w:rsidRPr="00AB0935" w:rsidRDefault="00A92853" w:rsidP="000501ED">
            <w:pPr>
              <w:rPr>
                <w:rFonts w:ascii="Times New Roman" w:hAnsi="Times New Roman"/>
                <w:sz w:val="24"/>
                <w:szCs w:val="24"/>
              </w:rPr>
            </w:pPr>
            <w:r w:rsidRPr="00AB0935">
              <w:rPr>
                <w:rFonts w:ascii="Times New Roman" w:hAnsi="Times New Roman"/>
                <w:sz w:val="24"/>
                <w:szCs w:val="24"/>
              </w:rPr>
              <w:t>numri 2,</w:t>
            </w:r>
          </w:p>
          <w:p w14:paraId="498AA9D5" w14:textId="77777777" w:rsidR="00A92853" w:rsidRPr="00AB0935" w:rsidRDefault="00A92853" w:rsidP="000501ED">
            <w:pPr>
              <w:rPr>
                <w:rFonts w:ascii="Times New Roman" w:hAnsi="Times New Roman"/>
                <w:sz w:val="24"/>
                <w:szCs w:val="24"/>
              </w:rPr>
            </w:pPr>
            <w:r w:rsidRPr="00AB0935">
              <w:rPr>
                <w:rFonts w:ascii="Times New Roman" w:hAnsi="Times New Roman"/>
                <w:sz w:val="24"/>
                <w:szCs w:val="24"/>
              </w:rPr>
              <w:t>numri 3,</w:t>
            </w:r>
          </w:p>
          <w:p w14:paraId="498AA9D6" w14:textId="77777777" w:rsidR="00A92853" w:rsidRPr="00AB0935" w:rsidRDefault="00A92853" w:rsidP="000501ED">
            <w:pPr>
              <w:rPr>
                <w:rFonts w:ascii="Times New Roman" w:hAnsi="Times New Roman"/>
                <w:sz w:val="24"/>
                <w:szCs w:val="24"/>
              </w:rPr>
            </w:pPr>
            <w:r w:rsidRPr="00AB0935">
              <w:rPr>
                <w:rFonts w:ascii="Times New Roman" w:hAnsi="Times New Roman"/>
                <w:sz w:val="24"/>
                <w:szCs w:val="24"/>
              </w:rPr>
              <w:t>numri 4,</w:t>
            </w:r>
          </w:p>
          <w:p w14:paraId="498AA9D7" w14:textId="77777777" w:rsidR="00A92853" w:rsidRPr="00AB0935" w:rsidRDefault="00A92853" w:rsidP="000501ED">
            <w:pPr>
              <w:rPr>
                <w:rFonts w:ascii="Times New Roman" w:hAnsi="Times New Roman"/>
                <w:sz w:val="24"/>
                <w:szCs w:val="24"/>
              </w:rPr>
            </w:pPr>
            <w:r w:rsidRPr="00AB0935">
              <w:rPr>
                <w:rFonts w:ascii="Times New Roman" w:hAnsi="Times New Roman"/>
                <w:sz w:val="24"/>
                <w:szCs w:val="24"/>
              </w:rPr>
              <w:t>numri 5</w:t>
            </w:r>
          </w:p>
          <w:p w14:paraId="498AA9D8" w14:textId="77777777" w:rsidR="00A92853" w:rsidRPr="00AB0935" w:rsidRDefault="00A92853" w:rsidP="000501ED">
            <w:pPr>
              <w:rPr>
                <w:rFonts w:ascii="Times New Roman" w:hAnsi="Times New Roman"/>
                <w:sz w:val="24"/>
                <w:szCs w:val="24"/>
              </w:rPr>
            </w:pPr>
          </w:p>
        </w:tc>
        <w:tc>
          <w:tcPr>
            <w:tcW w:w="3600" w:type="dxa"/>
          </w:tcPr>
          <w:p w14:paraId="498AA9D9" w14:textId="77777777" w:rsidR="00A92853" w:rsidRPr="00CA4DE9" w:rsidRDefault="00A92853" w:rsidP="000501ED">
            <w:pPr>
              <w:jc w:val="both"/>
              <w:rPr>
                <w:rFonts w:ascii="Times New Roman" w:hAnsi="Times New Roman"/>
                <w:b/>
                <w:sz w:val="24"/>
                <w:szCs w:val="24"/>
              </w:rPr>
            </w:pPr>
            <w:r w:rsidRPr="00CA4DE9">
              <w:rPr>
                <w:rFonts w:ascii="Times New Roman" w:hAnsi="Times New Roman"/>
                <w:b/>
                <w:sz w:val="24"/>
                <w:szCs w:val="24"/>
              </w:rPr>
              <w:lastRenderedPageBreak/>
              <w:t xml:space="preserve">Licencimi </w:t>
            </w:r>
          </w:p>
          <w:p w14:paraId="498AA9DA" w14:textId="77777777" w:rsidR="00A92853" w:rsidRPr="00CA4DE9" w:rsidRDefault="00A92853" w:rsidP="000501ED">
            <w:pPr>
              <w:jc w:val="both"/>
              <w:rPr>
                <w:rFonts w:ascii="Times New Roman" w:hAnsi="Times New Roman"/>
                <w:sz w:val="24"/>
                <w:szCs w:val="24"/>
              </w:rPr>
            </w:pPr>
            <w:r w:rsidRPr="00CA4DE9">
              <w:rPr>
                <w:rFonts w:ascii="Times New Roman" w:hAnsi="Times New Roman"/>
                <w:sz w:val="24"/>
                <w:szCs w:val="24"/>
              </w:rPr>
              <w:t xml:space="preserve">1. Veprimtaria e tregtimit të biokarburanteve dhe të lëndëve të tjera djegëse, të rinovueshme, në formë të pastër ose në formë përzierje, realizohet nga subjektet e parashikuara në ligjin nr. 8450, datë 24.2.1999 "Për përpunimin, transportimin dhe tregtimin e naftës, të gazit dhe nënprodukteve të tyre", të ndryshuar, të cilët janë </w:t>
            </w:r>
            <w:r w:rsidRPr="00CA4DE9">
              <w:rPr>
                <w:rFonts w:ascii="Times New Roman" w:hAnsi="Times New Roman"/>
                <w:sz w:val="24"/>
                <w:szCs w:val="24"/>
              </w:rPr>
              <w:lastRenderedPageBreak/>
              <w:t xml:space="preserve">licencuar sipas parashikimeve të legjislacionit në fuqi. </w:t>
            </w:r>
          </w:p>
          <w:p w14:paraId="498AA9DB" w14:textId="77777777" w:rsidR="00A92853" w:rsidRPr="00CA4DE9" w:rsidRDefault="00A92853" w:rsidP="000501ED">
            <w:pPr>
              <w:jc w:val="both"/>
              <w:rPr>
                <w:rFonts w:ascii="Times New Roman" w:hAnsi="Times New Roman"/>
                <w:sz w:val="24"/>
                <w:szCs w:val="24"/>
              </w:rPr>
            </w:pPr>
          </w:p>
          <w:p w14:paraId="498AA9DC" w14:textId="77777777" w:rsidR="00A92853" w:rsidRPr="00CA4DE9" w:rsidRDefault="00A92853" w:rsidP="000501ED">
            <w:pPr>
              <w:jc w:val="both"/>
              <w:rPr>
                <w:rFonts w:ascii="Times New Roman" w:hAnsi="Times New Roman"/>
                <w:sz w:val="24"/>
                <w:szCs w:val="24"/>
              </w:rPr>
            </w:pPr>
            <w:r w:rsidRPr="00CA4DE9">
              <w:rPr>
                <w:rFonts w:ascii="Times New Roman" w:hAnsi="Times New Roman"/>
                <w:sz w:val="24"/>
                <w:szCs w:val="24"/>
              </w:rPr>
              <w:t>Veprimtaria e tregtimit me shumicë e biokarburanteve dhe lëndëve të tjera djegëse, të rinovueshme, në formë të pastër ose në formë përzierjeje, përfshihet në licencën “Tregëtimi me shumicë i naftës, gazit, nënprodukteve përfshirë ato bio si dhe lëndët djegëse”, me kodin VIII.1.A dhe licencohet sipas ligjit për licencat.</w:t>
            </w:r>
          </w:p>
          <w:p w14:paraId="498AA9DD" w14:textId="77777777" w:rsidR="00A92853" w:rsidRPr="00CA4DE9" w:rsidRDefault="00A92853" w:rsidP="000501ED">
            <w:pPr>
              <w:jc w:val="both"/>
              <w:rPr>
                <w:rFonts w:ascii="Times New Roman" w:hAnsi="Times New Roman"/>
                <w:sz w:val="24"/>
                <w:szCs w:val="24"/>
              </w:rPr>
            </w:pPr>
          </w:p>
          <w:p w14:paraId="498AA9DE" w14:textId="77777777" w:rsidR="00A92853" w:rsidRPr="00AB0935" w:rsidRDefault="00A92853" w:rsidP="000501ED">
            <w:pPr>
              <w:jc w:val="both"/>
              <w:rPr>
                <w:rFonts w:ascii="Times New Roman" w:hAnsi="Times New Roman"/>
                <w:sz w:val="24"/>
                <w:szCs w:val="24"/>
              </w:rPr>
            </w:pPr>
            <w:r w:rsidRPr="00CA4DE9">
              <w:rPr>
                <w:rFonts w:ascii="Times New Roman" w:hAnsi="Times New Roman"/>
                <w:sz w:val="24"/>
                <w:szCs w:val="24"/>
              </w:rPr>
              <w:t>2. Licenca e prodhimit dhe e përzierjes së biokarburanteve të përcaktuara në këtë ligj përfshihen në kategorinë VIII.1 të shtojcës së ligjit nr. 10 081, datë 23.2.2009 "Për licencat, autorizimet dhe lejet në Republikën e Shqipërisë", i ndryshuar dhe jepet nga ministri përgjegjës për hidrokarburet, në përputhje me nenin 13 të këtij ligji.</w:t>
            </w:r>
            <w:r w:rsidRPr="00AB0935">
              <w:rPr>
                <w:rFonts w:ascii="Times New Roman" w:hAnsi="Times New Roman"/>
                <w:sz w:val="24"/>
                <w:szCs w:val="24"/>
              </w:rPr>
              <w:t>.</w:t>
            </w:r>
          </w:p>
          <w:p w14:paraId="498AA9DF" w14:textId="77777777" w:rsidR="00A92853" w:rsidRPr="00AB0935" w:rsidRDefault="00A92853" w:rsidP="000501ED">
            <w:pPr>
              <w:jc w:val="both"/>
              <w:rPr>
                <w:rFonts w:ascii="Times New Roman" w:hAnsi="Times New Roman"/>
                <w:sz w:val="24"/>
                <w:szCs w:val="24"/>
              </w:rPr>
            </w:pPr>
          </w:p>
          <w:p w14:paraId="498AA9E0" w14:textId="77777777" w:rsidR="00A92853" w:rsidRPr="00AB0935" w:rsidRDefault="00A92853" w:rsidP="000501ED">
            <w:pPr>
              <w:jc w:val="both"/>
              <w:rPr>
                <w:rFonts w:ascii="Times New Roman" w:hAnsi="Times New Roman"/>
                <w:sz w:val="24"/>
                <w:szCs w:val="24"/>
              </w:rPr>
            </w:pPr>
          </w:p>
          <w:p w14:paraId="498AA9E1" w14:textId="77777777" w:rsidR="00A92853" w:rsidRPr="00CA4DE9" w:rsidRDefault="00A92853" w:rsidP="000501ED">
            <w:pPr>
              <w:jc w:val="both"/>
              <w:rPr>
                <w:rFonts w:ascii="Times New Roman" w:hAnsi="Times New Roman"/>
                <w:b/>
                <w:sz w:val="24"/>
                <w:szCs w:val="24"/>
              </w:rPr>
            </w:pPr>
            <w:r w:rsidRPr="00CA4DE9">
              <w:rPr>
                <w:rFonts w:ascii="Times New Roman" w:hAnsi="Times New Roman"/>
                <w:b/>
                <w:sz w:val="24"/>
                <w:szCs w:val="24"/>
              </w:rPr>
              <w:t>Licenca e prodhimit dhe Licenca e përzierjes</w:t>
            </w:r>
          </w:p>
          <w:p w14:paraId="498AA9E2" w14:textId="77777777" w:rsidR="00A92853" w:rsidRPr="00CA4DE9" w:rsidRDefault="00A92853" w:rsidP="000501ED">
            <w:pPr>
              <w:jc w:val="both"/>
              <w:rPr>
                <w:rFonts w:ascii="Times New Roman" w:hAnsi="Times New Roman"/>
                <w:sz w:val="24"/>
                <w:szCs w:val="24"/>
              </w:rPr>
            </w:pPr>
            <w:r w:rsidRPr="00CA4DE9">
              <w:rPr>
                <w:rFonts w:ascii="Times New Roman" w:hAnsi="Times New Roman"/>
                <w:sz w:val="24"/>
                <w:szCs w:val="24"/>
              </w:rPr>
              <w:t xml:space="preserve">1. Personat juridikë të organizuar si njësi për prodhimin e biokarburanteve apo njësi për përzierjen e biokarburanteve, në përputhje me përcaktimin e pikës 1 </w:t>
            </w:r>
            <w:r w:rsidRPr="00CA4DE9">
              <w:rPr>
                <w:rFonts w:ascii="Times New Roman" w:hAnsi="Times New Roman"/>
                <w:sz w:val="24"/>
                <w:szCs w:val="24"/>
              </w:rPr>
              <w:lastRenderedPageBreak/>
              <w:t xml:space="preserve">të nenit 6 të këtij ligji, pajisen me "licencë prodhimi" dhe "licencë për përzierje" për të ushtruar veprimtarinë e prodhimit dhe të përzierjes së biokarburanteve dhe të lëndëve të tjera djegëse, të rinovueshme, në përputhje me kushtet e procedurat e përcaktuara me vendim të Këshillit të Ministrave. </w:t>
            </w:r>
          </w:p>
          <w:p w14:paraId="498AA9E3" w14:textId="77777777" w:rsidR="00A92853" w:rsidRPr="00CA4DE9" w:rsidRDefault="00A92853" w:rsidP="000501ED">
            <w:pPr>
              <w:jc w:val="both"/>
              <w:rPr>
                <w:rFonts w:ascii="Times New Roman" w:hAnsi="Times New Roman"/>
                <w:sz w:val="24"/>
                <w:szCs w:val="24"/>
              </w:rPr>
            </w:pPr>
          </w:p>
          <w:p w14:paraId="498AA9E4" w14:textId="77777777" w:rsidR="00A92853" w:rsidRPr="00CA4DE9" w:rsidRDefault="00A92853" w:rsidP="000501ED">
            <w:pPr>
              <w:jc w:val="both"/>
              <w:rPr>
                <w:rFonts w:ascii="Times New Roman" w:hAnsi="Times New Roman"/>
                <w:sz w:val="24"/>
                <w:szCs w:val="24"/>
              </w:rPr>
            </w:pPr>
          </w:p>
          <w:p w14:paraId="498AA9E5" w14:textId="77777777" w:rsidR="00A92853" w:rsidRPr="00CA4DE9" w:rsidRDefault="00A92853" w:rsidP="000501ED">
            <w:pPr>
              <w:jc w:val="both"/>
              <w:rPr>
                <w:rFonts w:ascii="Times New Roman" w:hAnsi="Times New Roman"/>
                <w:sz w:val="24"/>
                <w:szCs w:val="24"/>
              </w:rPr>
            </w:pPr>
            <w:r w:rsidRPr="00CA4DE9">
              <w:rPr>
                <w:rFonts w:ascii="Times New Roman" w:hAnsi="Times New Roman"/>
                <w:sz w:val="24"/>
                <w:szCs w:val="24"/>
              </w:rPr>
              <w:t>2.Personat juridikë të pajisur me "licencë prodhimi" dhe rafineritë e naftës të pajisura me licencë koncesioni sipas parashikimeve të ligjit nr. 8450, datë 24.2.1999, kanë të drejtën dhe të përzierjes së biokarburanteve me nënproduktet e naftës, për transport.</w:t>
            </w:r>
          </w:p>
          <w:p w14:paraId="498AA9E6" w14:textId="77777777" w:rsidR="00A92853" w:rsidRPr="00CA4DE9" w:rsidRDefault="00A92853" w:rsidP="000501ED">
            <w:pPr>
              <w:jc w:val="both"/>
              <w:rPr>
                <w:rFonts w:ascii="Times New Roman" w:hAnsi="Times New Roman"/>
                <w:sz w:val="24"/>
                <w:szCs w:val="24"/>
              </w:rPr>
            </w:pPr>
          </w:p>
          <w:p w14:paraId="498AA9E7" w14:textId="77777777" w:rsidR="00A92853" w:rsidRPr="00CA4DE9" w:rsidRDefault="00A92853" w:rsidP="000501ED">
            <w:pPr>
              <w:jc w:val="both"/>
              <w:rPr>
                <w:rFonts w:ascii="Times New Roman" w:hAnsi="Times New Roman"/>
                <w:sz w:val="24"/>
                <w:szCs w:val="24"/>
              </w:rPr>
            </w:pPr>
            <w:r w:rsidRPr="00CA4DE9">
              <w:rPr>
                <w:rFonts w:ascii="Times New Roman" w:hAnsi="Times New Roman"/>
                <w:sz w:val="24"/>
                <w:szCs w:val="24"/>
              </w:rPr>
              <w:t>3. Shoqëritë e pajisura me "Licencë" “Tregëtimi me shumicë i naftës, gazit, nënprodukteve përfshirë ato bio si dhe lëndët djegëse”, me kodin VIII.1.A”.të llojit A, pajisen me "licencë përzierje" për të ushtruar veprimtarinë e përzierjes së biokarburanteve dhe të lëndëve të tjera djegëse, të rinovueshme, në përputhje me kushtet e procedurat e përcaktuara me vendim të Këshillit të Ministrave.</w:t>
            </w:r>
          </w:p>
          <w:p w14:paraId="498AA9E8" w14:textId="77777777" w:rsidR="00A92853" w:rsidRPr="00CA4DE9" w:rsidRDefault="00A92853" w:rsidP="000501ED">
            <w:pPr>
              <w:jc w:val="both"/>
              <w:rPr>
                <w:rFonts w:ascii="Times New Roman" w:hAnsi="Times New Roman"/>
                <w:sz w:val="24"/>
                <w:szCs w:val="24"/>
              </w:rPr>
            </w:pPr>
            <w:r w:rsidRPr="00CA4DE9">
              <w:rPr>
                <w:rFonts w:ascii="Times New Roman" w:hAnsi="Times New Roman"/>
                <w:sz w:val="24"/>
                <w:szCs w:val="24"/>
              </w:rPr>
              <w:t xml:space="preserve">4.Licenca e prodhimit dhe ajo e </w:t>
            </w:r>
            <w:r w:rsidRPr="00CA4DE9">
              <w:rPr>
                <w:rFonts w:ascii="Times New Roman" w:hAnsi="Times New Roman"/>
                <w:sz w:val="24"/>
                <w:szCs w:val="24"/>
              </w:rPr>
              <w:lastRenderedPageBreak/>
              <w:t>përzierjes jepet nga ministri përgjegjës për hidrokarburet, përpara fillimit të punimeve për ndërtimin e impiantit të prodhimit/përzierjes të biokarburanteve dhe të lëndëve të tjera djegëse, të rinovueshme, sipas dispozitave të këtij ligji.</w:t>
            </w:r>
          </w:p>
          <w:p w14:paraId="498AA9E9" w14:textId="77777777" w:rsidR="00A92853" w:rsidRPr="00CA4DE9" w:rsidRDefault="00A92853" w:rsidP="000501ED">
            <w:pPr>
              <w:jc w:val="both"/>
              <w:rPr>
                <w:rFonts w:ascii="Times New Roman" w:hAnsi="Times New Roman"/>
                <w:sz w:val="24"/>
                <w:szCs w:val="24"/>
              </w:rPr>
            </w:pPr>
            <w:r w:rsidRPr="00CA4DE9">
              <w:rPr>
                <w:rFonts w:ascii="Times New Roman" w:hAnsi="Times New Roman"/>
                <w:sz w:val="24"/>
                <w:szCs w:val="24"/>
              </w:rPr>
              <w:t>Licenca e prodhimit dhe Licenca e përzierjes së biokarburanteve dhe lëndëve të tjera djegëse, të rinovueshme, jepet për një afat 20 vjet, me të drejtë ri përsëritjeje.</w:t>
            </w:r>
          </w:p>
          <w:p w14:paraId="498AA9EA" w14:textId="77777777" w:rsidR="00A92853" w:rsidRPr="00AB0935" w:rsidRDefault="00A92853" w:rsidP="000501ED">
            <w:pPr>
              <w:jc w:val="both"/>
              <w:rPr>
                <w:rFonts w:ascii="Times New Roman" w:hAnsi="Times New Roman"/>
                <w:sz w:val="24"/>
                <w:szCs w:val="24"/>
              </w:rPr>
            </w:pPr>
            <w:r w:rsidRPr="00CA4DE9">
              <w:rPr>
                <w:rFonts w:ascii="Times New Roman" w:hAnsi="Times New Roman"/>
                <w:sz w:val="24"/>
                <w:szCs w:val="24"/>
              </w:rPr>
              <w:t>5. Shoqëritë e pajisura me "Licencë prodhimi" dhe "Licencë për përzierje" kanë të drejtë të kryejnë edhe veprimtarinë e tregtimit të biokarburanteve dhe të lëndëve të tjera djegëse, të rinovueshme, për transport, sipas përcaktimit të pikës 4 të nenit 6 të këtij ligji.</w:t>
            </w:r>
          </w:p>
        </w:tc>
        <w:tc>
          <w:tcPr>
            <w:tcW w:w="1620" w:type="dxa"/>
          </w:tcPr>
          <w:p w14:paraId="498AA9EB" w14:textId="77777777" w:rsidR="00A92853" w:rsidRDefault="00A92853" w:rsidP="00434544">
            <w:pPr>
              <w:rPr>
                <w:rFonts w:ascii="Times New Roman" w:hAnsi="Times New Roman" w:cs="Times New Roman"/>
                <w:sz w:val="24"/>
                <w:szCs w:val="24"/>
              </w:rPr>
            </w:pPr>
            <w:r w:rsidRPr="00AB0935">
              <w:rPr>
                <w:rFonts w:ascii="Times New Roman" w:hAnsi="Times New Roman" w:cs="Times New Roman"/>
                <w:sz w:val="24"/>
                <w:szCs w:val="24"/>
              </w:rPr>
              <w:lastRenderedPageBreak/>
              <w:t xml:space="preserve">E </w:t>
            </w:r>
            <w:r>
              <w:rPr>
                <w:rFonts w:ascii="Times New Roman" w:hAnsi="Times New Roman" w:cs="Times New Roman"/>
                <w:sz w:val="24"/>
                <w:szCs w:val="24"/>
              </w:rPr>
              <w:t>pjesshme</w:t>
            </w:r>
          </w:p>
          <w:p w14:paraId="498AA9EC" w14:textId="77777777" w:rsidR="00A92853" w:rsidRDefault="00A92853" w:rsidP="00434544">
            <w:pPr>
              <w:rPr>
                <w:rFonts w:ascii="Times New Roman" w:hAnsi="Times New Roman" w:cs="Times New Roman"/>
                <w:sz w:val="24"/>
                <w:szCs w:val="24"/>
              </w:rPr>
            </w:pPr>
          </w:p>
          <w:p w14:paraId="498AA9ED" w14:textId="77777777" w:rsidR="00A92853" w:rsidRDefault="00A92853" w:rsidP="00434544">
            <w:pPr>
              <w:rPr>
                <w:rFonts w:ascii="Times New Roman" w:hAnsi="Times New Roman" w:cs="Times New Roman"/>
                <w:sz w:val="24"/>
                <w:szCs w:val="24"/>
              </w:rPr>
            </w:pPr>
          </w:p>
          <w:p w14:paraId="498AA9EE" w14:textId="77777777" w:rsidR="00A92853" w:rsidRDefault="00A92853" w:rsidP="00434544">
            <w:pPr>
              <w:rPr>
                <w:rFonts w:ascii="Times New Roman" w:hAnsi="Times New Roman" w:cs="Times New Roman"/>
                <w:sz w:val="24"/>
                <w:szCs w:val="24"/>
              </w:rPr>
            </w:pPr>
          </w:p>
          <w:p w14:paraId="498AA9EF" w14:textId="77777777" w:rsidR="00A92853" w:rsidRDefault="00A92853" w:rsidP="00434544">
            <w:pPr>
              <w:rPr>
                <w:rFonts w:ascii="Times New Roman" w:hAnsi="Times New Roman" w:cs="Times New Roman"/>
                <w:sz w:val="24"/>
                <w:szCs w:val="24"/>
              </w:rPr>
            </w:pPr>
          </w:p>
          <w:p w14:paraId="498AA9F0" w14:textId="77777777" w:rsidR="00A92853" w:rsidRDefault="00A92853" w:rsidP="00434544">
            <w:pPr>
              <w:rPr>
                <w:rFonts w:ascii="Times New Roman" w:hAnsi="Times New Roman" w:cs="Times New Roman"/>
                <w:sz w:val="24"/>
                <w:szCs w:val="24"/>
              </w:rPr>
            </w:pPr>
          </w:p>
          <w:p w14:paraId="498AA9F1" w14:textId="77777777" w:rsidR="00A92853" w:rsidRDefault="00A92853" w:rsidP="00434544">
            <w:pPr>
              <w:rPr>
                <w:rFonts w:ascii="Times New Roman" w:hAnsi="Times New Roman" w:cs="Times New Roman"/>
                <w:sz w:val="24"/>
                <w:szCs w:val="24"/>
              </w:rPr>
            </w:pPr>
          </w:p>
          <w:p w14:paraId="498AA9F2" w14:textId="77777777" w:rsidR="00A92853" w:rsidRDefault="00A92853" w:rsidP="00434544">
            <w:pPr>
              <w:rPr>
                <w:rFonts w:ascii="Times New Roman" w:hAnsi="Times New Roman" w:cs="Times New Roman"/>
                <w:sz w:val="24"/>
                <w:szCs w:val="24"/>
              </w:rPr>
            </w:pPr>
          </w:p>
          <w:p w14:paraId="498AA9F3" w14:textId="77777777" w:rsidR="00A92853" w:rsidRDefault="00A92853" w:rsidP="00434544">
            <w:pPr>
              <w:rPr>
                <w:rFonts w:ascii="Times New Roman" w:hAnsi="Times New Roman" w:cs="Times New Roman"/>
                <w:sz w:val="24"/>
                <w:szCs w:val="24"/>
              </w:rPr>
            </w:pPr>
          </w:p>
          <w:p w14:paraId="498AA9F4" w14:textId="77777777" w:rsidR="00A92853" w:rsidRDefault="00A92853" w:rsidP="00434544">
            <w:pPr>
              <w:rPr>
                <w:rFonts w:ascii="Times New Roman" w:hAnsi="Times New Roman" w:cs="Times New Roman"/>
                <w:sz w:val="24"/>
                <w:szCs w:val="24"/>
              </w:rPr>
            </w:pPr>
          </w:p>
          <w:p w14:paraId="498AA9F5" w14:textId="77777777" w:rsidR="00A92853" w:rsidRDefault="00A92853" w:rsidP="00434544">
            <w:pPr>
              <w:rPr>
                <w:rFonts w:ascii="Times New Roman" w:hAnsi="Times New Roman" w:cs="Times New Roman"/>
                <w:sz w:val="24"/>
                <w:szCs w:val="24"/>
              </w:rPr>
            </w:pPr>
          </w:p>
          <w:p w14:paraId="498AA9F6" w14:textId="77777777" w:rsidR="00A92853" w:rsidRDefault="00A92853" w:rsidP="00434544">
            <w:pPr>
              <w:rPr>
                <w:rFonts w:ascii="Times New Roman" w:hAnsi="Times New Roman" w:cs="Times New Roman"/>
                <w:sz w:val="24"/>
                <w:szCs w:val="24"/>
              </w:rPr>
            </w:pPr>
          </w:p>
          <w:p w14:paraId="498AA9F7" w14:textId="77777777" w:rsidR="00A92853" w:rsidRDefault="00A92853" w:rsidP="00434544">
            <w:pPr>
              <w:rPr>
                <w:rFonts w:ascii="Times New Roman" w:hAnsi="Times New Roman" w:cs="Times New Roman"/>
                <w:sz w:val="24"/>
                <w:szCs w:val="24"/>
              </w:rPr>
            </w:pPr>
          </w:p>
          <w:p w14:paraId="498AA9F8" w14:textId="77777777" w:rsidR="00A92853" w:rsidRDefault="00A92853" w:rsidP="00434544">
            <w:pPr>
              <w:rPr>
                <w:rFonts w:ascii="Times New Roman" w:hAnsi="Times New Roman" w:cs="Times New Roman"/>
                <w:sz w:val="24"/>
                <w:szCs w:val="24"/>
              </w:rPr>
            </w:pPr>
          </w:p>
          <w:p w14:paraId="498AA9F9" w14:textId="77777777" w:rsidR="00A92853" w:rsidRDefault="00A92853" w:rsidP="00434544">
            <w:pPr>
              <w:rPr>
                <w:rFonts w:ascii="Times New Roman" w:hAnsi="Times New Roman" w:cs="Times New Roman"/>
                <w:sz w:val="24"/>
                <w:szCs w:val="24"/>
              </w:rPr>
            </w:pPr>
          </w:p>
          <w:p w14:paraId="498AA9FA" w14:textId="77777777" w:rsidR="00A92853" w:rsidRDefault="00A92853" w:rsidP="00434544">
            <w:pPr>
              <w:rPr>
                <w:rFonts w:ascii="Times New Roman" w:hAnsi="Times New Roman" w:cs="Times New Roman"/>
                <w:sz w:val="24"/>
                <w:szCs w:val="24"/>
              </w:rPr>
            </w:pPr>
          </w:p>
          <w:p w14:paraId="498AA9FB" w14:textId="77777777" w:rsidR="00A92853" w:rsidRDefault="00A92853" w:rsidP="00434544">
            <w:pPr>
              <w:rPr>
                <w:rFonts w:ascii="Times New Roman" w:hAnsi="Times New Roman" w:cs="Times New Roman"/>
                <w:sz w:val="24"/>
                <w:szCs w:val="24"/>
              </w:rPr>
            </w:pPr>
          </w:p>
          <w:p w14:paraId="498AA9FC" w14:textId="77777777" w:rsidR="00A92853" w:rsidRDefault="00A92853" w:rsidP="00434544">
            <w:pPr>
              <w:rPr>
                <w:rFonts w:ascii="Times New Roman" w:hAnsi="Times New Roman" w:cs="Times New Roman"/>
                <w:sz w:val="24"/>
                <w:szCs w:val="24"/>
              </w:rPr>
            </w:pPr>
          </w:p>
          <w:p w14:paraId="498AA9FD" w14:textId="77777777" w:rsidR="00A92853" w:rsidRDefault="00A92853" w:rsidP="00434544">
            <w:pPr>
              <w:rPr>
                <w:rFonts w:ascii="Times New Roman" w:hAnsi="Times New Roman" w:cs="Times New Roman"/>
                <w:sz w:val="24"/>
                <w:szCs w:val="24"/>
              </w:rPr>
            </w:pPr>
          </w:p>
          <w:p w14:paraId="498AA9FE" w14:textId="77777777" w:rsidR="00A92853" w:rsidRDefault="00A92853" w:rsidP="00434544">
            <w:pPr>
              <w:rPr>
                <w:rFonts w:ascii="Times New Roman" w:hAnsi="Times New Roman" w:cs="Times New Roman"/>
                <w:sz w:val="24"/>
                <w:szCs w:val="24"/>
              </w:rPr>
            </w:pPr>
          </w:p>
          <w:p w14:paraId="498AA9FF" w14:textId="77777777" w:rsidR="00A92853" w:rsidRDefault="00A92853" w:rsidP="00434544">
            <w:pPr>
              <w:rPr>
                <w:rFonts w:ascii="Times New Roman" w:hAnsi="Times New Roman" w:cs="Times New Roman"/>
                <w:sz w:val="24"/>
                <w:szCs w:val="24"/>
              </w:rPr>
            </w:pPr>
          </w:p>
          <w:p w14:paraId="498AAA00" w14:textId="77777777" w:rsidR="00A92853" w:rsidRDefault="00A92853" w:rsidP="00434544">
            <w:pPr>
              <w:rPr>
                <w:rFonts w:ascii="Times New Roman" w:hAnsi="Times New Roman" w:cs="Times New Roman"/>
                <w:sz w:val="24"/>
                <w:szCs w:val="24"/>
              </w:rPr>
            </w:pPr>
          </w:p>
          <w:p w14:paraId="498AAA01" w14:textId="77777777" w:rsidR="00A92853" w:rsidRDefault="00A92853" w:rsidP="00434544">
            <w:pPr>
              <w:rPr>
                <w:rFonts w:ascii="Times New Roman" w:hAnsi="Times New Roman" w:cs="Times New Roman"/>
                <w:sz w:val="24"/>
                <w:szCs w:val="24"/>
              </w:rPr>
            </w:pPr>
          </w:p>
          <w:p w14:paraId="498AAA02" w14:textId="77777777" w:rsidR="00A92853" w:rsidRDefault="00A92853" w:rsidP="00434544">
            <w:pPr>
              <w:rPr>
                <w:rFonts w:ascii="Times New Roman" w:hAnsi="Times New Roman" w:cs="Times New Roman"/>
                <w:sz w:val="24"/>
                <w:szCs w:val="24"/>
              </w:rPr>
            </w:pPr>
          </w:p>
          <w:p w14:paraId="498AAA03" w14:textId="77777777" w:rsidR="00A92853" w:rsidRDefault="00A92853" w:rsidP="00434544">
            <w:pPr>
              <w:rPr>
                <w:rFonts w:ascii="Times New Roman" w:hAnsi="Times New Roman" w:cs="Times New Roman"/>
                <w:sz w:val="24"/>
                <w:szCs w:val="24"/>
              </w:rPr>
            </w:pPr>
          </w:p>
          <w:p w14:paraId="498AAA04" w14:textId="77777777" w:rsidR="00A92853" w:rsidRDefault="00A92853" w:rsidP="00434544">
            <w:pPr>
              <w:rPr>
                <w:rFonts w:ascii="Times New Roman" w:hAnsi="Times New Roman" w:cs="Times New Roman"/>
                <w:sz w:val="24"/>
                <w:szCs w:val="24"/>
              </w:rPr>
            </w:pPr>
          </w:p>
          <w:p w14:paraId="498AAA05" w14:textId="77777777" w:rsidR="00A92853" w:rsidRDefault="00A92853" w:rsidP="00434544">
            <w:pPr>
              <w:rPr>
                <w:rFonts w:ascii="Times New Roman" w:hAnsi="Times New Roman" w:cs="Times New Roman"/>
                <w:sz w:val="24"/>
                <w:szCs w:val="24"/>
              </w:rPr>
            </w:pPr>
          </w:p>
          <w:p w14:paraId="498AAA06" w14:textId="77777777" w:rsidR="00A92853" w:rsidRDefault="00A92853" w:rsidP="00434544">
            <w:pPr>
              <w:rPr>
                <w:rFonts w:ascii="Times New Roman" w:hAnsi="Times New Roman" w:cs="Times New Roman"/>
                <w:sz w:val="24"/>
                <w:szCs w:val="24"/>
              </w:rPr>
            </w:pPr>
          </w:p>
          <w:p w14:paraId="498AAA07" w14:textId="77777777" w:rsidR="00A92853" w:rsidRDefault="00A92853" w:rsidP="00434544">
            <w:pPr>
              <w:rPr>
                <w:rFonts w:ascii="Times New Roman" w:hAnsi="Times New Roman" w:cs="Times New Roman"/>
                <w:sz w:val="24"/>
                <w:szCs w:val="24"/>
              </w:rPr>
            </w:pPr>
          </w:p>
          <w:p w14:paraId="498AAA08" w14:textId="77777777" w:rsidR="00A92853" w:rsidRDefault="00A92853" w:rsidP="00434544">
            <w:pPr>
              <w:rPr>
                <w:rFonts w:ascii="Times New Roman" w:hAnsi="Times New Roman" w:cs="Times New Roman"/>
                <w:sz w:val="24"/>
                <w:szCs w:val="24"/>
              </w:rPr>
            </w:pPr>
          </w:p>
          <w:p w14:paraId="498AAA09" w14:textId="77777777" w:rsidR="00A92853" w:rsidRDefault="00A92853" w:rsidP="00434544">
            <w:pPr>
              <w:rPr>
                <w:rFonts w:ascii="Times New Roman" w:hAnsi="Times New Roman" w:cs="Times New Roman"/>
                <w:sz w:val="24"/>
                <w:szCs w:val="24"/>
              </w:rPr>
            </w:pPr>
          </w:p>
          <w:p w14:paraId="498AAA0A" w14:textId="77777777" w:rsidR="00A92853" w:rsidRDefault="00A92853" w:rsidP="00434544">
            <w:pPr>
              <w:rPr>
                <w:rFonts w:ascii="Times New Roman" w:hAnsi="Times New Roman" w:cs="Times New Roman"/>
                <w:sz w:val="24"/>
                <w:szCs w:val="24"/>
              </w:rPr>
            </w:pPr>
          </w:p>
          <w:p w14:paraId="498AAA0B" w14:textId="77777777" w:rsidR="00A92853" w:rsidRPr="00AB0935" w:rsidRDefault="00A92853" w:rsidP="00434544">
            <w:pPr>
              <w:rPr>
                <w:rFonts w:ascii="Times New Roman" w:hAnsi="Times New Roman" w:cs="Times New Roman"/>
                <w:sz w:val="24"/>
                <w:szCs w:val="24"/>
              </w:rPr>
            </w:pPr>
            <w:r>
              <w:rPr>
                <w:rFonts w:ascii="Times New Roman" w:hAnsi="Times New Roman" w:cs="Times New Roman"/>
                <w:sz w:val="24"/>
                <w:szCs w:val="24"/>
              </w:rPr>
              <w:t>E pjesshme</w:t>
            </w:r>
          </w:p>
        </w:tc>
        <w:tc>
          <w:tcPr>
            <w:tcW w:w="1530" w:type="dxa"/>
          </w:tcPr>
          <w:p w14:paraId="498AAA0C" w14:textId="77777777" w:rsidR="00A92853" w:rsidRPr="00AB0935" w:rsidRDefault="00A92853" w:rsidP="00434544">
            <w:pPr>
              <w:rPr>
                <w:rFonts w:ascii="Times New Roman" w:hAnsi="Times New Roman" w:cs="Times New Roman"/>
                <w:sz w:val="24"/>
                <w:szCs w:val="24"/>
              </w:rPr>
            </w:pPr>
          </w:p>
        </w:tc>
      </w:tr>
      <w:tr w:rsidR="00A92853" w:rsidRPr="00AB0935" w14:paraId="498AAA2A" w14:textId="77777777" w:rsidTr="007B52A8">
        <w:tc>
          <w:tcPr>
            <w:tcW w:w="1184" w:type="dxa"/>
          </w:tcPr>
          <w:p w14:paraId="498AAA0E" w14:textId="77777777" w:rsidR="00A92853" w:rsidRPr="00AB0935" w:rsidRDefault="00A92853" w:rsidP="00823E8D">
            <w:pPr>
              <w:spacing w:before="360" w:after="120"/>
              <w:jc w:val="both"/>
              <w:rPr>
                <w:rFonts w:ascii="Times New Roman" w:hAnsi="Times New Roman" w:cs="Times New Roman"/>
                <w:sz w:val="24"/>
                <w:szCs w:val="24"/>
              </w:rPr>
            </w:pPr>
          </w:p>
        </w:tc>
        <w:tc>
          <w:tcPr>
            <w:tcW w:w="4110" w:type="dxa"/>
          </w:tcPr>
          <w:p w14:paraId="498AAA0F" w14:textId="77777777" w:rsidR="00A92853" w:rsidRPr="00AB0935" w:rsidRDefault="00A92853" w:rsidP="00BD63CE">
            <w:pPr>
              <w:spacing w:before="360" w:after="120"/>
              <w:jc w:val="both"/>
              <w:rPr>
                <w:rFonts w:ascii="Times New Roman" w:hAnsi="Times New Roman" w:cs="Times New Roman"/>
                <w:sz w:val="24"/>
                <w:szCs w:val="24"/>
              </w:rPr>
            </w:pPr>
          </w:p>
        </w:tc>
        <w:tc>
          <w:tcPr>
            <w:tcW w:w="1350" w:type="dxa"/>
          </w:tcPr>
          <w:p w14:paraId="498AAA10" w14:textId="77777777" w:rsidR="00A92853" w:rsidRPr="00AB0935" w:rsidRDefault="00A92853" w:rsidP="002E6CD3">
            <w:pPr>
              <w:spacing w:before="360" w:after="120"/>
              <w:jc w:val="center"/>
              <w:rPr>
                <w:rFonts w:ascii="Times New Roman" w:eastAsia="Times New Roman" w:hAnsi="Times New Roman" w:cs="Times New Roman"/>
                <w:i/>
                <w:iCs/>
                <w:color w:val="000000"/>
                <w:sz w:val="24"/>
                <w:szCs w:val="24"/>
                <w:lang w:eastAsia="sq-AL"/>
              </w:rPr>
            </w:pPr>
          </w:p>
        </w:tc>
        <w:tc>
          <w:tcPr>
            <w:tcW w:w="1744" w:type="dxa"/>
          </w:tcPr>
          <w:p w14:paraId="498AAA11" w14:textId="77777777" w:rsidR="00A92853" w:rsidRDefault="00A92853" w:rsidP="00AD2DBF">
            <w:pPr>
              <w:jc w:val="both"/>
              <w:rPr>
                <w:rFonts w:ascii="Times New Roman" w:hAnsi="Times New Roman"/>
                <w:b/>
                <w:sz w:val="24"/>
                <w:szCs w:val="24"/>
              </w:rPr>
            </w:pPr>
            <w:r>
              <w:rPr>
                <w:rFonts w:ascii="Times New Roman" w:hAnsi="Times New Roman"/>
                <w:b/>
                <w:sz w:val="24"/>
                <w:szCs w:val="24"/>
              </w:rPr>
              <w:t>Neni 12</w:t>
            </w:r>
          </w:p>
          <w:p w14:paraId="498AAA12" w14:textId="77777777" w:rsidR="00A92853" w:rsidRPr="00AB0935" w:rsidRDefault="00A92853" w:rsidP="00AD2DBF">
            <w:pPr>
              <w:jc w:val="both"/>
              <w:rPr>
                <w:rFonts w:ascii="Times New Roman" w:hAnsi="Times New Roman"/>
                <w:sz w:val="24"/>
                <w:szCs w:val="24"/>
              </w:rPr>
            </w:pPr>
            <w:r w:rsidRPr="00AB0935">
              <w:rPr>
                <w:rFonts w:ascii="Times New Roman" w:hAnsi="Times New Roman"/>
                <w:sz w:val="24"/>
                <w:szCs w:val="24"/>
              </w:rPr>
              <w:t>Numri 1,</w:t>
            </w:r>
          </w:p>
          <w:p w14:paraId="498AAA13" w14:textId="77777777" w:rsidR="00A92853" w:rsidRPr="00AB0935" w:rsidRDefault="00A92853" w:rsidP="00823E8D">
            <w:pPr>
              <w:rPr>
                <w:rFonts w:ascii="Times New Roman" w:hAnsi="Times New Roman"/>
                <w:sz w:val="24"/>
                <w:szCs w:val="24"/>
              </w:rPr>
            </w:pPr>
            <w:r w:rsidRPr="00AB0935">
              <w:rPr>
                <w:rFonts w:ascii="Times New Roman" w:hAnsi="Times New Roman"/>
                <w:sz w:val="24"/>
                <w:szCs w:val="24"/>
              </w:rPr>
              <w:t>Numri 2,</w:t>
            </w:r>
          </w:p>
          <w:p w14:paraId="498AAA14" w14:textId="77777777" w:rsidR="00A92853" w:rsidRPr="00AB0935" w:rsidRDefault="00A92853" w:rsidP="00823E8D">
            <w:pPr>
              <w:rPr>
                <w:rFonts w:ascii="Times New Roman" w:hAnsi="Times New Roman"/>
                <w:sz w:val="24"/>
                <w:szCs w:val="24"/>
              </w:rPr>
            </w:pPr>
            <w:r w:rsidRPr="00AB0935">
              <w:rPr>
                <w:rFonts w:ascii="Times New Roman" w:hAnsi="Times New Roman"/>
                <w:sz w:val="24"/>
                <w:szCs w:val="24"/>
              </w:rPr>
              <w:t>Numri 3,</w:t>
            </w:r>
          </w:p>
          <w:p w14:paraId="498AAA15" w14:textId="77777777" w:rsidR="00A92853" w:rsidRPr="00AB0935" w:rsidRDefault="00A92853" w:rsidP="00823E8D">
            <w:pPr>
              <w:rPr>
                <w:rFonts w:ascii="Times New Roman" w:hAnsi="Times New Roman"/>
                <w:sz w:val="24"/>
                <w:szCs w:val="24"/>
              </w:rPr>
            </w:pPr>
            <w:r w:rsidRPr="00AB0935">
              <w:rPr>
                <w:rFonts w:ascii="Times New Roman" w:hAnsi="Times New Roman"/>
                <w:sz w:val="24"/>
                <w:szCs w:val="24"/>
              </w:rPr>
              <w:t>Numri 4,</w:t>
            </w:r>
          </w:p>
          <w:p w14:paraId="498AAA16" w14:textId="77777777" w:rsidR="00A92853" w:rsidRPr="00AB0935" w:rsidRDefault="00A92853" w:rsidP="00823E8D">
            <w:pPr>
              <w:rPr>
                <w:rFonts w:ascii="Times New Roman" w:hAnsi="Times New Roman"/>
                <w:sz w:val="24"/>
                <w:szCs w:val="24"/>
              </w:rPr>
            </w:pPr>
            <w:r w:rsidRPr="00AB0935">
              <w:rPr>
                <w:rFonts w:ascii="Times New Roman" w:hAnsi="Times New Roman"/>
                <w:sz w:val="24"/>
                <w:szCs w:val="24"/>
              </w:rPr>
              <w:t>Numri 5,</w:t>
            </w:r>
          </w:p>
          <w:p w14:paraId="498AAA17" w14:textId="77777777" w:rsidR="00A92853" w:rsidRPr="00AB0935" w:rsidRDefault="00A92853" w:rsidP="00823E8D">
            <w:pPr>
              <w:rPr>
                <w:rFonts w:ascii="Times New Roman" w:hAnsi="Times New Roman"/>
                <w:sz w:val="24"/>
                <w:szCs w:val="24"/>
              </w:rPr>
            </w:pPr>
            <w:r w:rsidRPr="00AB0935">
              <w:rPr>
                <w:rFonts w:ascii="Times New Roman" w:hAnsi="Times New Roman"/>
                <w:sz w:val="24"/>
                <w:szCs w:val="24"/>
              </w:rPr>
              <w:t>Numri 6,</w:t>
            </w:r>
          </w:p>
          <w:p w14:paraId="498AAA18" w14:textId="77777777" w:rsidR="00A92853" w:rsidRDefault="00A92853" w:rsidP="00823E8D">
            <w:pPr>
              <w:rPr>
                <w:rFonts w:ascii="Times New Roman" w:hAnsi="Times New Roman"/>
                <w:sz w:val="24"/>
                <w:szCs w:val="24"/>
              </w:rPr>
            </w:pPr>
            <w:r w:rsidRPr="00AB0935">
              <w:rPr>
                <w:rFonts w:ascii="Times New Roman" w:hAnsi="Times New Roman"/>
                <w:sz w:val="24"/>
                <w:szCs w:val="24"/>
              </w:rPr>
              <w:t>Numri 7</w:t>
            </w:r>
            <w:r>
              <w:rPr>
                <w:rFonts w:ascii="Times New Roman" w:hAnsi="Times New Roman"/>
                <w:sz w:val="24"/>
                <w:szCs w:val="24"/>
              </w:rPr>
              <w:t>,</w:t>
            </w:r>
          </w:p>
          <w:p w14:paraId="498AAA19" w14:textId="77777777" w:rsidR="00A92853" w:rsidRPr="00AD2DBF" w:rsidRDefault="00A92853" w:rsidP="00823E8D">
            <w:pPr>
              <w:rPr>
                <w:rFonts w:ascii="Times New Roman" w:hAnsi="Times New Roman"/>
                <w:sz w:val="24"/>
                <w:szCs w:val="24"/>
              </w:rPr>
            </w:pPr>
          </w:p>
        </w:tc>
        <w:tc>
          <w:tcPr>
            <w:tcW w:w="3600" w:type="dxa"/>
          </w:tcPr>
          <w:p w14:paraId="498AAA1A" w14:textId="77777777" w:rsidR="00A92853" w:rsidRPr="00AD2DBF" w:rsidRDefault="00A92853" w:rsidP="00AD2DBF">
            <w:pPr>
              <w:jc w:val="both"/>
              <w:rPr>
                <w:rFonts w:ascii="Times New Roman" w:hAnsi="Times New Roman"/>
                <w:b/>
                <w:sz w:val="24"/>
                <w:szCs w:val="24"/>
              </w:rPr>
            </w:pPr>
            <w:r w:rsidRPr="00AD2DBF">
              <w:rPr>
                <w:rFonts w:ascii="Times New Roman" w:hAnsi="Times New Roman"/>
                <w:b/>
                <w:sz w:val="24"/>
                <w:szCs w:val="24"/>
              </w:rPr>
              <w:t>Përllogaritja e sasisë vjetore minimale të konsumit të biokarburanteve dhe të lëndëve të tjera djegëse, të rinovueshme</w:t>
            </w:r>
          </w:p>
          <w:p w14:paraId="498AAA1B"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1. Sasia minimale vjetore e biokarburanteve dhe e lëndëve të tjera djegëse, e rinovueshme, që do të përdoret gjatë vitit pasardhës në sektorin e transportit përcaktohet në raport me sasinë vjetore të benzinës dhe të diezelit të vendosur në treg për transport nga çdo shoqëri tregtimi me shumicë.</w:t>
            </w:r>
          </w:p>
          <w:p w14:paraId="498AAA1C"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lastRenderedPageBreak/>
              <w:t xml:space="preserve">Këshilli i Ministrave, me propozim të ministrit përgjegjës për hidrokarburet, miraton udhëzimin për mënyrën e përcaktimit të sasisë minimale vjetore të biokarburanteve dhe të lëndëve të tjera djegëse, të rinovueshme  te vendosura në treg. </w:t>
            </w:r>
          </w:p>
          <w:p w14:paraId="498AAA1D"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2. Ministri përgjegjës për hidrokarburet mbështetur në udhëzimin e përcaktuar në pikën 1 të këtij neni, përcakton sasinë minimale vjetore të biokarburanteve dhe të lëndëve të tjera djegëse, të rinovueshme, që do të përdoren gjatë vitit pasardhës në sektorin e transportit, përfshirë edhe sasinë minimale të biokarburanteve që do të hidhet në treg nga çdo shoqëri e tregtimit me shumicë.</w:t>
            </w:r>
          </w:p>
          <w:p w14:paraId="498AAA1E"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3. Të dhënat për sasinë minimale të biokarburanteve, që do të përdoren në sektorin e transportit gjatë vitit pasardhës, publikohen në faqen e internetit të ministrisë përgjegjëse për hidrokarburet.</w:t>
            </w:r>
          </w:p>
          <w:p w14:paraId="498AAA1F"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 xml:space="preserve">4. Secila shoqëri e pajisur me licencë të llojit A për tregtimin me shumicë në treg duhet të marrë masa për të siguruar hedhjen në treg të sasisë minimale të biokarburanteve dhe të lëndëve të tjera djegëse të rinovueshme vjetore të përcaktuara në pikën 2 të </w:t>
            </w:r>
            <w:r w:rsidRPr="00AD2DBF">
              <w:rPr>
                <w:rFonts w:ascii="Times New Roman" w:hAnsi="Times New Roman"/>
                <w:sz w:val="24"/>
                <w:szCs w:val="24"/>
              </w:rPr>
              <w:lastRenderedPageBreak/>
              <w:t xml:space="preserve">këtij neni. Këto sasi duhet të çertifikohen për plotësimin e kritereve të qëndrueshmërisë, në përputhje me parashikimet e përcaktuara në nenin 9 dhe 11 të këtij ligji. </w:t>
            </w:r>
          </w:p>
          <w:p w14:paraId="498AAA20"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 xml:space="preserve">5.Strukturat e Ministrisë përgjegjëse për hidrokarburet përgjigjen për kontrollin e plotësimit të sasive minimale vjetore të biokarburanteve që duhet të vendosen në treg. </w:t>
            </w:r>
          </w:p>
          <w:p w14:paraId="498AAA21"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 xml:space="preserve">6. Shoqëritë e tregtimit me shumicë kanë të drejtë të tregtojnë sasi më të mëdha të biokarburanteve që tejkalon sasitë minimale të parashikuar në pikën 4 të këtij neni, në përputhje me kërkesën e tregut.  </w:t>
            </w:r>
          </w:p>
          <w:p w14:paraId="498AAA22"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7.  Kur prodhimi vjetor vendas i biokarburanteve dhe të lëndëve të tjera djegëse, të rinovueshme, nuk mbulon të gjithë sasinë minimale vjetore, të përcaktuar nga Ministri përgjegjës për hidrokarburet për t'u hedhur në treg, shoqëritë e tregtimit me shumicë, të pajisura me "licencë tregtimi" të llojit A për nënproduktet e naftës, detyrohen të garantojnë furnizimin e tregut me këtë sasi minimale vjetore nëpërmjet importit.</w:t>
            </w:r>
          </w:p>
          <w:p w14:paraId="498AAA23" w14:textId="77777777" w:rsidR="00A92853" w:rsidRPr="00AB0935" w:rsidRDefault="00A92853" w:rsidP="00AD2DBF">
            <w:pPr>
              <w:jc w:val="both"/>
              <w:rPr>
                <w:rFonts w:ascii="Times New Roman" w:hAnsi="Times New Roman"/>
              </w:rPr>
            </w:pPr>
          </w:p>
        </w:tc>
        <w:tc>
          <w:tcPr>
            <w:tcW w:w="1620" w:type="dxa"/>
          </w:tcPr>
          <w:p w14:paraId="498AAA24" w14:textId="77777777" w:rsidR="00A92853" w:rsidRPr="00AB0935" w:rsidRDefault="00A92853" w:rsidP="00434544">
            <w:pPr>
              <w:rPr>
                <w:rFonts w:ascii="Times New Roman" w:hAnsi="Times New Roman" w:cs="Times New Roman"/>
                <w:sz w:val="24"/>
                <w:szCs w:val="24"/>
              </w:rPr>
            </w:pPr>
            <w:r w:rsidRPr="00AB0935">
              <w:rPr>
                <w:rFonts w:ascii="Times New Roman" w:hAnsi="Times New Roman" w:cs="Times New Roman"/>
                <w:sz w:val="24"/>
                <w:szCs w:val="24"/>
              </w:rPr>
              <w:lastRenderedPageBreak/>
              <w:t>E papërputhshme</w:t>
            </w:r>
          </w:p>
        </w:tc>
        <w:tc>
          <w:tcPr>
            <w:tcW w:w="1530" w:type="dxa"/>
          </w:tcPr>
          <w:p w14:paraId="498AAA25" w14:textId="77777777" w:rsidR="00A92853" w:rsidRPr="00AB0935" w:rsidRDefault="00A92853" w:rsidP="00956E12">
            <w:pPr>
              <w:jc w:val="both"/>
              <w:rPr>
                <w:rFonts w:ascii="Times New Roman" w:hAnsi="Times New Roman"/>
                <w:sz w:val="24"/>
                <w:szCs w:val="24"/>
              </w:rPr>
            </w:pPr>
            <w:r w:rsidRPr="00AB0935">
              <w:rPr>
                <w:rFonts w:ascii="Times New Roman" w:hAnsi="Times New Roman" w:cs="Times New Roman"/>
                <w:sz w:val="24"/>
                <w:szCs w:val="24"/>
              </w:rPr>
              <w:t xml:space="preserve">Ky nen autorizon  Këshillin e Ministrave per te </w:t>
            </w:r>
            <w:r w:rsidRPr="00AB0935">
              <w:rPr>
                <w:rFonts w:ascii="Times New Roman" w:hAnsi="Times New Roman"/>
                <w:sz w:val="24"/>
                <w:szCs w:val="24"/>
              </w:rPr>
              <w:t>miratuar:</w:t>
            </w:r>
          </w:p>
          <w:p w14:paraId="498AAA26" w14:textId="77777777" w:rsidR="00A92853" w:rsidRPr="00AB0935" w:rsidRDefault="00A92853" w:rsidP="00956E12">
            <w:pPr>
              <w:jc w:val="both"/>
              <w:rPr>
                <w:rFonts w:ascii="Times New Roman" w:hAnsi="Times New Roman"/>
                <w:sz w:val="24"/>
                <w:szCs w:val="24"/>
              </w:rPr>
            </w:pPr>
          </w:p>
          <w:p w14:paraId="498AAA27" w14:textId="77777777" w:rsidR="00A92853" w:rsidRPr="00AB0935" w:rsidRDefault="00A92853" w:rsidP="00956E12">
            <w:pPr>
              <w:jc w:val="both"/>
              <w:rPr>
                <w:rFonts w:ascii="Times New Roman" w:hAnsi="Times New Roman"/>
                <w:sz w:val="24"/>
                <w:szCs w:val="24"/>
              </w:rPr>
            </w:pPr>
            <w:r w:rsidRPr="00AB0935">
              <w:rPr>
                <w:rFonts w:ascii="Times New Roman" w:hAnsi="Times New Roman"/>
                <w:sz w:val="24"/>
                <w:szCs w:val="24"/>
              </w:rPr>
              <w:t xml:space="preserve">Udhëzimin për mënyrën e përcaktimit të sasisë vjetore minimale në </w:t>
            </w:r>
            <w:r w:rsidRPr="00AB0935">
              <w:rPr>
                <w:rFonts w:ascii="Times New Roman" w:hAnsi="Times New Roman"/>
                <w:sz w:val="24"/>
                <w:szCs w:val="24"/>
              </w:rPr>
              <w:lastRenderedPageBreak/>
              <w:t>treg të biokarburanteve dhe të lëndëve të tjera djegëse, të rinovueshme.</w:t>
            </w:r>
          </w:p>
          <w:p w14:paraId="498AAA28" w14:textId="77777777" w:rsidR="00A92853" w:rsidRPr="00AB0935" w:rsidRDefault="00A92853" w:rsidP="00434544">
            <w:pPr>
              <w:rPr>
                <w:rFonts w:ascii="Times New Roman" w:hAnsi="Times New Roman" w:cs="Times New Roman"/>
                <w:sz w:val="24"/>
                <w:szCs w:val="24"/>
              </w:rPr>
            </w:pPr>
          </w:p>
          <w:p w14:paraId="498AAA29" w14:textId="77777777" w:rsidR="00A92853" w:rsidRPr="00AB0935" w:rsidRDefault="00A92853" w:rsidP="00434544">
            <w:pPr>
              <w:rPr>
                <w:rFonts w:ascii="Times New Roman" w:hAnsi="Times New Roman" w:cs="Times New Roman"/>
                <w:sz w:val="24"/>
                <w:szCs w:val="24"/>
              </w:rPr>
            </w:pPr>
            <w:r w:rsidRPr="00AB0935">
              <w:rPr>
                <w:rFonts w:ascii="Times New Roman" w:hAnsi="Times New Roman"/>
                <w:sz w:val="24"/>
                <w:szCs w:val="24"/>
              </w:rPr>
              <w:t>- Sasinë minimale vjetore të biokarburanteve dhe të lëndëve të tjera djegëse, të rinovueshme, që do të përdoren gjatë vitit pasardhës në sektorin e transportit,</w:t>
            </w:r>
          </w:p>
        </w:tc>
      </w:tr>
      <w:tr w:rsidR="00A92853" w:rsidRPr="00AB0935" w14:paraId="498AAA48" w14:textId="77777777" w:rsidTr="007B52A8">
        <w:tc>
          <w:tcPr>
            <w:tcW w:w="1184" w:type="dxa"/>
          </w:tcPr>
          <w:p w14:paraId="498AAA2B"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 xml:space="preserve">Neni 13 </w:t>
            </w:r>
          </w:p>
          <w:p w14:paraId="498AAA2C"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Numri (1. d)</w:t>
            </w:r>
          </w:p>
        </w:tc>
        <w:tc>
          <w:tcPr>
            <w:tcW w:w="4110" w:type="dxa"/>
          </w:tcPr>
          <w:p w14:paraId="498AAA2D"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 xml:space="preserve">Procedurat administrative, rregulloret </w:t>
            </w:r>
            <w:r w:rsidRPr="00AB0935">
              <w:rPr>
                <w:rFonts w:ascii="Times New Roman" w:hAnsi="Times New Roman" w:cs="Times New Roman"/>
                <w:sz w:val="24"/>
                <w:szCs w:val="24"/>
              </w:rPr>
              <w:lastRenderedPageBreak/>
              <w:t>dhe kodet</w:t>
            </w:r>
          </w:p>
          <w:p w14:paraId="498AAA2E"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1. Shtetet Anëtare do të sigurojnë që çdo rregull kombëtar në lidhje me procedurat e autorizimit, certifikimit dhe licencimit që kanë aplikuar për impiante dhe infrastrukturave transmetimit dhe rrjetit të shpërndarjes për prodhimin e energjisë elektrike, ngrohjes ose ftohjes nga burimet e energjisë së rinovueshme, dhe në procesin e transformimit i biomasës në biokarburanteve ose produkte të tjera të energjisë, janë proporcionale dhe të nevojshme.</w:t>
            </w:r>
          </w:p>
          <w:p w14:paraId="498AAA2F"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Shtetet Anëtare duhet, në veçanti, të marrin hapat e duhura për të siguruar:</w:t>
            </w:r>
          </w:p>
          <w:p w14:paraId="498AAA30"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 (d) rregullat per autorizim, certifikimin dhe licencimin janë objektive, transparente, proporcionale, nuk kane diskriminime mes aplikuesve dhe kane marrë plotësisht në konsideratë veçoritë e teknologjive të veçanta të energjisë së rinovueshme;</w:t>
            </w:r>
          </w:p>
          <w:p w14:paraId="498AAA31" w14:textId="77777777" w:rsidR="00A92853" w:rsidRPr="00AB0935" w:rsidRDefault="00A92853" w:rsidP="00BD63CE">
            <w:pPr>
              <w:spacing w:before="360" w:after="120"/>
              <w:jc w:val="both"/>
              <w:rPr>
                <w:rFonts w:ascii="Times New Roman" w:hAnsi="Times New Roman" w:cs="Times New Roman"/>
                <w:sz w:val="24"/>
                <w:szCs w:val="24"/>
              </w:rPr>
            </w:pPr>
          </w:p>
        </w:tc>
        <w:tc>
          <w:tcPr>
            <w:tcW w:w="1350" w:type="dxa"/>
          </w:tcPr>
          <w:p w14:paraId="498AAA32" w14:textId="77777777" w:rsidR="00A92853" w:rsidRPr="00AB0935" w:rsidRDefault="00A92853" w:rsidP="002E6CD3">
            <w:pPr>
              <w:spacing w:before="360" w:after="120"/>
              <w:jc w:val="center"/>
              <w:rPr>
                <w:rFonts w:ascii="Times New Roman" w:eastAsia="Times New Roman" w:hAnsi="Times New Roman" w:cs="Times New Roman"/>
                <w:i/>
                <w:iCs/>
                <w:color w:val="000000"/>
                <w:sz w:val="24"/>
                <w:szCs w:val="24"/>
                <w:lang w:eastAsia="sq-AL"/>
              </w:rPr>
            </w:pPr>
            <w:r w:rsidRPr="00AB0935">
              <w:rPr>
                <w:rFonts w:ascii="Times New Roman" w:eastAsia="Times New Roman" w:hAnsi="Times New Roman" w:cs="Times New Roman"/>
                <w:i/>
                <w:iCs/>
                <w:color w:val="000000"/>
                <w:sz w:val="24"/>
                <w:szCs w:val="24"/>
                <w:lang w:eastAsia="sq-AL"/>
              </w:rPr>
              <w:lastRenderedPageBreak/>
              <w:t>0.1</w:t>
            </w:r>
          </w:p>
        </w:tc>
        <w:tc>
          <w:tcPr>
            <w:tcW w:w="1744" w:type="dxa"/>
          </w:tcPr>
          <w:p w14:paraId="498AAA33" w14:textId="77777777" w:rsidR="00A92853" w:rsidRPr="00AB0935" w:rsidRDefault="00A92853" w:rsidP="00BD63CE">
            <w:pPr>
              <w:jc w:val="center"/>
              <w:rPr>
                <w:rFonts w:ascii="Times New Roman" w:hAnsi="Times New Roman"/>
                <w:b/>
                <w:sz w:val="24"/>
                <w:szCs w:val="24"/>
              </w:rPr>
            </w:pPr>
            <w:r w:rsidRPr="00AB0935">
              <w:rPr>
                <w:rFonts w:ascii="Times New Roman" w:hAnsi="Times New Roman"/>
                <w:b/>
                <w:sz w:val="24"/>
                <w:szCs w:val="24"/>
              </w:rPr>
              <w:t>Neni 1</w:t>
            </w:r>
            <w:r>
              <w:rPr>
                <w:rFonts w:ascii="Times New Roman" w:hAnsi="Times New Roman"/>
                <w:b/>
                <w:sz w:val="24"/>
                <w:szCs w:val="24"/>
              </w:rPr>
              <w:t>3</w:t>
            </w:r>
          </w:p>
          <w:p w14:paraId="498AAA34" w14:textId="77777777" w:rsidR="00A92853" w:rsidRPr="00AB0935" w:rsidRDefault="00A92853" w:rsidP="00BD63CE">
            <w:pPr>
              <w:jc w:val="center"/>
              <w:rPr>
                <w:rFonts w:ascii="Times New Roman" w:hAnsi="Times New Roman"/>
                <w:sz w:val="24"/>
                <w:szCs w:val="24"/>
              </w:rPr>
            </w:pPr>
            <w:r w:rsidRPr="00AB0935">
              <w:rPr>
                <w:rFonts w:ascii="Times New Roman" w:hAnsi="Times New Roman"/>
                <w:sz w:val="24"/>
                <w:szCs w:val="24"/>
              </w:rPr>
              <w:t>Numri 1,</w:t>
            </w:r>
          </w:p>
          <w:p w14:paraId="498AAA35" w14:textId="77777777" w:rsidR="00A92853" w:rsidRPr="00AB0935" w:rsidRDefault="00A92853" w:rsidP="00BD63CE">
            <w:pPr>
              <w:jc w:val="center"/>
              <w:rPr>
                <w:rFonts w:ascii="Times New Roman" w:hAnsi="Times New Roman"/>
                <w:sz w:val="24"/>
                <w:szCs w:val="24"/>
              </w:rPr>
            </w:pPr>
            <w:r w:rsidRPr="00AB0935">
              <w:rPr>
                <w:rFonts w:ascii="Times New Roman" w:hAnsi="Times New Roman"/>
                <w:sz w:val="24"/>
                <w:szCs w:val="24"/>
              </w:rPr>
              <w:lastRenderedPageBreak/>
              <w:t>Numri 2,</w:t>
            </w:r>
          </w:p>
          <w:p w14:paraId="498AAA36" w14:textId="77777777" w:rsidR="00A92853" w:rsidRPr="00AB0935" w:rsidRDefault="00A92853" w:rsidP="00BD63CE">
            <w:pPr>
              <w:jc w:val="center"/>
              <w:rPr>
                <w:rFonts w:ascii="Times New Roman" w:hAnsi="Times New Roman"/>
                <w:sz w:val="24"/>
                <w:szCs w:val="24"/>
              </w:rPr>
            </w:pPr>
            <w:r w:rsidRPr="00AB0935">
              <w:rPr>
                <w:rFonts w:ascii="Times New Roman" w:hAnsi="Times New Roman"/>
                <w:sz w:val="24"/>
                <w:szCs w:val="24"/>
              </w:rPr>
              <w:t>Numri 3,</w:t>
            </w:r>
          </w:p>
          <w:p w14:paraId="498AAA37" w14:textId="77777777" w:rsidR="00A92853" w:rsidRPr="00AB0935" w:rsidRDefault="00A92853" w:rsidP="00BD63CE">
            <w:pPr>
              <w:jc w:val="center"/>
              <w:rPr>
                <w:rFonts w:ascii="Times New Roman" w:hAnsi="Times New Roman"/>
                <w:sz w:val="24"/>
                <w:szCs w:val="24"/>
              </w:rPr>
            </w:pPr>
            <w:r w:rsidRPr="00AB0935">
              <w:rPr>
                <w:rFonts w:ascii="Times New Roman" w:hAnsi="Times New Roman"/>
                <w:sz w:val="24"/>
                <w:szCs w:val="24"/>
              </w:rPr>
              <w:t>Numri 4,</w:t>
            </w:r>
          </w:p>
          <w:p w14:paraId="498AAA38" w14:textId="77777777" w:rsidR="00A92853" w:rsidRDefault="00A92853" w:rsidP="00BD63CE">
            <w:pPr>
              <w:jc w:val="center"/>
              <w:rPr>
                <w:rFonts w:ascii="Times New Roman" w:hAnsi="Times New Roman"/>
                <w:sz w:val="24"/>
                <w:szCs w:val="24"/>
              </w:rPr>
            </w:pPr>
            <w:r w:rsidRPr="00AB0935">
              <w:rPr>
                <w:rFonts w:ascii="Times New Roman" w:hAnsi="Times New Roman"/>
                <w:sz w:val="24"/>
                <w:szCs w:val="24"/>
              </w:rPr>
              <w:t>Numri 5</w:t>
            </w:r>
            <w:r>
              <w:rPr>
                <w:rFonts w:ascii="Times New Roman" w:hAnsi="Times New Roman"/>
                <w:sz w:val="24"/>
                <w:szCs w:val="24"/>
              </w:rPr>
              <w:t>,</w:t>
            </w:r>
          </w:p>
          <w:p w14:paraId="498AAA39" w14:textId="77777777" w:rsidR="00A92853" w:rsidRPr="00AB0935" w:rsidRDefault="00A92853" w:rsidP="00BD63CE">
            <w:pPr>
              <w:jc w:val="center"/>
              <w:rPr>
                <w:rFonts w:ascii="Times New Roman" w:hAnsi="Times New Roman"/>
                <w:sz w:val="24"/>
                <w:szCs w:val="24"/>
              </w:rPr>
            </w:pPr>
            <w:r>
              <w:rPr>
                <w:rFonts w:ascii="Times New Roman" w:hAnsi="Times New Roman"/>
                <w:sz w:val="24"/>
                <w:szCs w:val="24"/>
              </w:rPr>
              <w:t>Numri 6</w:t>
            </w:r>
          </w:p>
          <w:p w14:paraId="498AAA3A" w14:textId="77777777" w:rsidR="00A92853" w:rsidRPr="00AB0935" w:rsidRDefault="00A92853" w:rsidP="00823E8D">
            <w:pPr>
              <w:rPr>
                <w:rFonts w:ascii="Times New Roman" w:hAnsi="Times New Roman"/>
              </w:rPr>
            </w:pPr>
          </w:p>
        </w:tc>
        <w:tc>
          <w:tcPr>
            <w:tcW w:w="3600" w:type="dxa"/>
          </w:tcPr>
          <w:p w14:paraId="498AAA3B" w14:textId="77777777" w:rsidR="00A92853" w:rsidRPr="00AD2DBF" w:rsidRDefault="00A92853" w:rsidP="00AD2DBF">
            <w:pPr>
              <w:jc w:val="both"/>
              <w:rPr>
                <w:rFonts w:ascii="Times New Roman" w:hAnsi="Times New Roman"/>
                <w:b/>
                <w:sz w:val="24"/>
                <w:szCs w:val="24"/>
              </w:rPr>
            </w:pPr>
            <w:r w:rsidRPr="00AD2DBF">
              <w:rPr>
                <w:rFonts w:ascii="Times New Roman" w:hAnsi="Times New Roman"/>
                <w:b/>
                <w:sz w:val="24"/>
                <w:szCs w:val="24"/>
              </w:rPr>
              <w:lastRenderedPageBreak/>
              <w:t>Licenca e prodhimit dhe Licenca e përzierjes</w:t>
            </w:r>
          </w:p>
          <w:p w14:paraId="498AAA3C"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lastRenderedPageBreak/>
              <w:t xml:space="preserve">1. Personat juridikë të organizuar si njësi për prodhimin e biokarburanteve apo njësi për përzierjen e biokarburanteve, në përputhje me përcaktimin e pikës 1 të nenit 6 të këtij ligji, pajisen me "licencë prodhimi" dhe "licencë për përzierje" për të ushtruar veprimtarinë e prodhimit dhe të përzierjes së biokarburanteve dhe të lëndëve të tjera djegëse, të rinovueshme, në përputhje me kushtet e procedurat e përcaktuara me vendim të Këshillit të Ministrave. </w:t>
            </w:r>
          </w:p>
          <w:p w14:paraId="498AAA3D" w14:textId="77777777" w:rsidR="00A92853" w:rsidRPr="00AD2DBF" w:rsidRDefault="00A92853" w:rsidP="00AD2DBF">
            <w:pPr>
              <w:jc w:val="both"/>
              <w:rPr>
                <w:rFonts w:ascii="Times New Roman" w:hAnsi="Times New Roman"/>
                <w:sz w:val="24"/>
                <w:szCs w:val="24"/>
              </w:rPr>
            </w:pPr>
          </w:p>
          <w:p w14:paraId="498AAA3E" w14:textId="77777777" w:rsidR="00A92853" w:rsidRPr="00AD2DBF" w:rsidRDefault="00A92853" w:rsidP="00AD2DBF">
            <w:pPr>
              <w:jc w:val="both"/>
              <w:rPr>
                <w:rFonts w:ascii="Times New Roman" w:hAnsi="Times New Roman"/>
                <w:sz w:val="24"/>
                <w:szCs w:val="24"/>
              </w:rPr>
            </w:pPr>
          </w:p>
          <w:p w14:paraId="498AAA3F"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2.Personat juridikë të pajisur me "licencë prodhimi" dhe rafineritë e naftës të pajisura me licencë koncesioni sipas parashikimeve të ligjit nr. 8450, datë 24.2.1999, kanë të drejtën dhe të përzierjes së biokarburanteve me nënproduktet e naftës, për transport.</w:t>
            </w:r>
          </w:p>
          <w:p w14:paraId="498AAA40" w14:textId="77777777" w:rsidR="00A92853" w:rsidRPr="00AD2DBF" w:rsidRDefault="00A92853" w:rsidP="00AD2DBF">
            <w:pPr>
              <w:jc w:val="both"/>
              <w:rPr>
                <w:rFonts w:ascii="Times New Roman" w:hAnsi="Times New Roman"/>
                <w:sz w:val="24"/>
                <w:szCs w:val="24"/>
              </w:rPr>
            </w:pPr>
          </w:p>
          <w:p w14:paraId="498AAA41"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 xml:space="preserve">3. Shoqëritë e pajisura me "Licencë" “Tregëtimi me shumicë i naftës, gazit, nënprodukteve përfshirë ato bio si dhe lëndët djegëse”, me kodin VIII.1.A”.të llojit A, pajisen me "licencë përzierje" për të ushtruar veprimtarinë e përzierjes së biokarburanteve dhe të lëndëve të </w:t>
            </w:r>
            <w:r w:rsidRPr="00AD2DBF">
              <w:rPr>
                <w:rFonts w:ascii="Times New Roman" w:hAnsi="Times New Roman"/>
                <w:sz w:val="24"/>
                <w:szCs w:val="24"/>
              </w:rPr>
              <w:lastRenderedPageBreak/>
              <w:t>tjera djegëse, të rinovueshme, në përputhje me kushtet e procedurat e përcaktuara me vendim të Këshillit të Ministrave.</w:t>
            </w:r>
          </w:p>
          <w:p w14:paraId="498AAA42"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4.Licenca e prodhimit dhe ajo e përzierjes jepet nga ministri përgjegjës për hidrokarburet, përpara fillimit të punimeve për ndërtimin e impiantit të prodhimit/përzierjes të biokarburanteve dhe të lëndëve të tjera djegëse, të rinovueshme, sipas dispozitave të këtij ligji.</w:t>
            </w:r>
          </w:p>
          <w:p w14:paraId="498AAA43"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Licenca e prodhimit dhe Licenca e përzierjes së biokarburanteve dhe lëndëve të tjera djegëse, të rinovueshme, jepet për një afat 20 vjet, me të drejtë ri përsëritjeje.</w:t>
            </w:r>
          </w:p>
          <w:p w14:paraId="498AAA44"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 xml:space="preserve">5. Shoqëritë e pajisura me "Licencë prodhimi" dhe "Licencë për përzierje" kanë të drejtë të kryejnë edhe veprimtarinë e tregtimit të biokarburanteve dhe të lëndëve të tjera djegëse, të rinovueshme, për transport, sipas përcaktimit të pikës 4 të nenit 6 të këtij ligji. </w:t>
            </w:r>
          </w:p>
          <w:p w14:paraId="498AAA45" w14:textId="77777777" w:rsidR="00A92853" w:rsidRPr="00AB0935" w:rsidRDefault="00A92853" w:rsidP="00AD2DBF">
            <w:pPr>
              <w:jc w:val="both"/>
              <w:rPr>
                <w:rFonts w:ascii="Times New Roman" w:hAnsi="Times New Roman"/>
              </w:rPr>
            </w:pPr>
            <w:r w:rsidRPr="00AD2DBF">
              <w:rPr>
                <w:rFonts w:ascii="Times New Roman" w:hAnsi="Times New Roman"/>
                <w:sz w:val="24"/>
                <w:szCs w:val="24"/>
              </w:rPr>
              <w:t xml:space="preserve">6. Subjektet juridike që janë të pajisur më Licencë prodhimi për impiantet e prodhimit të biokarburanteve dhe lëndëve të tjera djegëse, të rinovueshme dhe ata që zotërojnë licencën për përzierje, detyrohen të raportojnë pranë ministrisë përgjegjëse për </w:t>
            </w:r>
            <w:r w:rsidRPr="00AD2DBF">
              <w:rPr>
                <w:rFonts w:ascii="Times New Roman" w:hAnsi="Times New Roman"/>
                <w:sz w:val="24"/>
                <w:szCs w:val="24"/>
              </w:rPr>
              <w:lastRenderedPageBreak/>
              <w:t>hidrokarburet, mbi analizën e çmimit të prodhimit në fabrikë (ex factory) të këtyre produkteve.</w:t>
            </w:r>
          </w:p>
        </w:tc>
        <w:tc>
          <w:tcPr>
            <w:tcW w:w="1620" w:type="dxa"/>
          </w:tcPr>
          <w:p w14:paraId="498AAA46" w14:textId="77777777" w:rsidR="00A92853" w:rsidRPr="00AB0935" w:rsidRDefault="00A92853" w:rsidP="00434544">
            <w:pPr>
              <w:rPr>
                <w:rFonts w:ascii="Times New Roman" w:hAnsi="Times New Roman" w:cs="Times New Roman"/>
                <w:sz w:val="24"/>
                <w:szCs w:val="24"/>
              </w:rPr>
            </w:pPr>
            <w:r w:rsidRPr="00AB0935">
              <w:rPr>
                <w:rFonts w:ascii="Times New Roman" w:hAnsi="Times New Roman" w:cs="Times New Roman"/>
                <w:sz w:val="24"/>
                <w:szCs w:val="24"/>
              </w:rPr>
              <w:lastRenderedPageBreak/>
              <w:t xml:space="preserve">E </w:t>
            </w:r>
            <w:r>
              <w:rPr>
                <w:rFonts w:ascii="Times New Roman" w:hAnsi="Times New Roman" w:cs="Times New Roman"/>
                <w:sz w:val="24"/>
                <w:szCs w:val="24"/>
              </w:rPr>
              <w:t>pjesshme</w:t>
            </w:r>
          </w:p>
        </w:tc>
        <w:tc>
          <w:tcPr>
            <w:tcW w:w="1530" w:type="dxa"/>
          </w:tcPr>
          <w:p w14:paraId="498AAA47" w14:textId="77777777" w:rsidR="00A92853" w:rsidRPr="00AB0935" w:rsidRDefault="00A92853" w:rsidP="00434544">
            <w:pPr>
              <w:rPr>
                <w:rFonts w:ascii="Times New Roman" w:hAnsi="Times New Roman" w:cs="Times New Roman"/>
                <w:sz w:val="24"/>
                <w:szCs w:val="24"/>
              </w:rPr>
            </w:pPr>
          </w:p>
        </w:tc>
      </w:tr>
      <w:tr w:rsidR="00A92853" w:rsidRPr="00AB0935" w14:paraId="498AAA58" w14:textId="77777777" w:rsidTr="007B52A8">
        <w:tc>
          <w:tcPr>
            <w:tcW w:w="1184" w:type="dxa"/>
          </w:tcPr>
          <w:p w14:paraId="498AAA49"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 xml:space="preserve">Neni 13 </w:t>
            </w:r>
          </w:p>
          <w:p w14:paraId="498AAA4A"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(1. e)</w:t>
            </w:r>
          </w:p>
        </w:tc>
        <w:tc>
          <w:tcPr>
            <w:tcW w:w="4110" w:type="dxa"/>
          </w:tcPr>
          <w:p w14:paraId="498AAA4B"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Procedurat administrative, rregulloret dhe kodet</w:t>
            </w:r>
          </w:p>
          <w:p w14:paraId="498AAA4C"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1. Shtetet Anëtare do të sigurojnë që çdo rregull kombëtar në lidhje me procedurat e autorizimit, certifikimit dhe licencimit që kanë aplikuar për impiante dhe infrastrukturave transmetimit dhe rrjetit të shpërndarjes për prodhimin e energjisë elektrike, ngrohjes ose ftohjes nga burimet e energjisë së rinovueshme, dhe në procesin e transformimit i biomasës në biokarburanteve ose produkte të tjera të energjisë, janë proporcionale dhe të nevojshme.</w:t>
            </w:r>
          </w:p>
          <w:p w14:paraId="498AAA4D"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Shtetet Anëtare duhet, në veçanti, të marrin hapat e duhura për të siguruar:</w:t>
            </w:r>
          </w:p>
          <w:p w14:paraId="498AAA4E"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 (e) pagesat administrative qe paguhen nga konsumatorët, planifikuesit, arkitektët, ndërtuesit dhe instaluesit e pajisjeve dhe sistemit dhe furnizueseve janë transparente dhe te lidhura me koston;</w:t>
            </w:r>
          </w:p>
          <w:p w14:paraId="498AAA4F" w14:textId="77777777" w:rsidR="00A92853" w:rsidRPr="00AB0935" w:rsidRDefault="00A92853" w:rsidP="00BD63CE">
            <w:pPr>
              <w:spacing w:before="360" w:after="120"/>
              <w:jc w:val="both"/>
              <w:rPr>
                <w:rFonts w:ascii="Times New Roman" w:hAnsi="Times New Roman" w:cs="Times New Roman"/>
                <w:sz w:val="24"/>
                <w:szCs w:val="24"/>
              </w:rPr>
            </w:pPr>
          </w:p>
        </w:tc>
        <w:tc>
          <w:tcPr>
            <w:tcW w:w="1350" w:type="dxa"/>
          </w:tcPr>
          <w:p w14:paraId="498AAA50" w14:textId="77777777" w:rsidR="00A92853" w:rsidRPr="00AB0935" w:rsidRDefault="00A92853" w:rsidP="002E6CD3">
            <w:pPr>
              <w:spacing w:before="360" w:after="120"/>
              <w:jc w:val="center"/>
              <w:rPr>
                <w:rFonts w:ascii="Times New Roman" w:eastAsia="Times New Roman" w:hAnsi="Times New Roman" w:cs="Times New Roman"/>
                <w:i/>
                <w:iCs/>
                <w:color w:val="000000"/>
                <w:sz w:val="24"/>
                <w:szCs w:val="24"/>
                <w:lang w:eastAsia="sq-AL"/>
              </w:rPr>
            </w:pPr>
            <w:r w:rsidRPr="00AB0935">
              <w:rPr>
                <w:rFonts w:ascii="Times New Roman" w:eastAsia="Times New Roman" w:hAnsi="Times New Roman" w:cs="Times New Roman"/>
                <w:i/>
                <w:iCs/>
                <w:color w:val="000000"/>
                <w:sz w:val="24"/>
                <w:szCs w:val="24"/>
                <w:lang w:eastAsia="sq-AL"/>
              </w:rPr>
              <w:t>0.1</w:t>
            </w:r>
          </w:p>
        </w:tc>
        <w:tc>
          <w:tcPr>
            <w:tcW w:w="1744" w:type="dxa"/>
          </w:tcPr>
          <w:p w14:paraId="498AAA51" w14:textId="77777777" w:rsidR="00A92853" w:rsidRPr="00AB0935" w:rsidRDefault="00A92853" w:rsidP="00823E8D">
            <w:pPr>
              <w:rPr>
                <w:rFonts w:ascii="Times New Roman" w:hAnsi="Times New Roman"/>
              </w:rPr>
            </w:pPr>
          </w:p>
        </w:tc>
        <w:tc>
          <w:tcPr>
            <w:tcW w:w="3600" w:type="dxa"/>
          </w:tcPr>
          <w:p w14:paraId="498AAA52" w14:textId="77777777" w:rsidR="00A92853" w:rsidRPr="00AB0935" w:rsidRDefault="00A92853" w:rsidP="00823E8D">
            <w:pPr>
              <w:jc w:val="both"/>
              <w:rPr>
                <w:rFonts w:ascii="Times New Roman" w:hAnsi="Times New Roman"/>
              </w:rPr>
            </w:pPr>
          </w:p>
        </w:tc>
        <w:tc>
          <w:tcPr>
            <w:tcW w:w="1620" w:type="dxa"/>
          </w:tcPr>
          <w:p w14:paraId="498AAA53" w14:textId="77777777" w:rsidR="00A92853" w:rsidRPr="00AB0935" w:rsidRDefault="00A92853" w:rsidP="00434544">
            <w:pPr>
              <w:rPr>
                <w:rFonts w:ascii="Times New Roman" w:hAnsi="Times New Roman" w:cs="Times New Roman"/>
                <w:sz w:val="24"/>
                <w:szCs w:val="24"/>
              </w:rPr>
            </w:pPr>
            <w:r w:rsidRPr="00AB0935">
              <w:rPr>
                <w:rFonts w:ascii="Times New Roman" w:hAnsi="Times New Roman" w:cs="Times New Roman"/>
                <w:sz w:val="24"/>
                <w:szCs w:val="24"/>
              </w:rPr>
              <w:t>E papërputhur</w:t>
            </w:r>
          </w:p>
        </w:tc>
        <w:tc>
          <w:tcPr>
            <w:tcW w:w="1530" w:type="dxa"/>
          </w:tcPr>
          <w:p w14:paraId="498AAA54" w14:textId="77777777" w:rsidR="00A92853" w:rsidRPr="00AB0935" w:rsidRDefault="00A92853" w:rsidP="00291760">
            <w:pPr>
              <w:rPr>
                <w:rFonts w:ascii="Times New Roman" w:hAnsi="Times New Roman" w:cs="Times New Roman"/>
                <w:sz w:val="24"/>
                <w:szCs w:val="24"/>
              </w:rPr>
            </w:pPr>
            <w:r w:rsidRPr="00AB0935">
              <w:rPr>
                <w:rFonts w:ascii="Times New Roman" w:hAnsi="Times New Roman" w:cs="Times New Roman"/>
                <w:sz w:val="24"/>
                <w:szCs w:val="24"/>
              </w:rPr>
              <w:t>Pagesat e përmendura ne direktive nuk janë përfshirë ne këtë projektligj. Aktualisht për procedurën e licencimit zbatohen përcaktimet e kreut VIII. taksat dhe tarifat e licencimit nga ose nëpërmjet QKL-së, te VKM nr.538, datë 26.5.2009</w:t>
            </w:r>
          </w:p>
          <w:p w14:paraId="498AAA55" w14:textId="77777777" w:rsidR="00A92853" w:rsidRPr="00AB0935" w:rsidRDefault="00A92853" w:rsidP="00291760">
            <w:pPr>
              <w:rPr>
                <w:rFonts w:ascii="Times New Roman" w:hAnsi="Times New Roman" w:cs="Times New Roman"/>
                <w:sz w:val="24"/>
                <w:szCs w:val="24"/>
              </w:rPr>
            </w:pPr>
            <w:r w:rsidRPr="00AB0935">
              <w:rPr>
                <w:rFonts w:ascii="Times New Roman" w:hAnsi="Times New Roman" w:cs="Times New Roman"/>
                <w:sz w:val="24"/>
                <w:szCs w:val="24"/>
              </w:rPr>
              <w:t>për licencat dhe lejet që trajtohen nga apo nëpërmjet qendrës</w:t>
            </w:r>
          </w:p>
          <w:p w14:paraId="498AAA56" w14:textId="77777777" w:rsidR="00A92853" w:rsidRPr="00AB0935" w:rsidRDefault="00A92853" w:rsidP="00291760">
            <w:pPr>
              <w:rPr>
                <w:rFonts w:ascii="Times New Roman" w:hAnsi="Times New Roman" w:cs="Times New Roman"/>
                <w:sz w:val="24"/>
                <w:szCs w:val="24"/>
              </w:rPr>
            </w:pPr>
            <w:r w:rsidRPr="00AB0935">
              <w:rPr>
                <w:rFonts w:ascii="Times New Roman" w:hAnsi="Times New Roman" w:cs="Times New Roman"/>
                <w:sz w:val="24"/>
                <w:szCs w:val="24"/>
              </w:rPr>
              <w:t xml:space="preserve">kombëtare të licencimit (QKL) dhe </w:t>
            </w:r>
            <w:r w:rsidRPr="00AB0935">
              <w:rPr>
                <w:rFonts w:ascii="Times New Roman" w:hAnsi="Times New Roman" w:cs="Times New Roman"/>
                <w:sz w:val="24"/>
                <w:szCs w:val="24"/>
              </w:rPr>
              <w:lastRenderedPageBreak/>
              <w:t>disa rregullime të tjera</w:t>
            </w:r>
          </w:p>
          <w:p w14:paraId="498AAA57" w14:textId="77777777" w:rsidR="00A92853" w:rsidRPr="00AB0935" w:rsidRDefault="00A92853" w:rsidP="00291760">
            <w:pPr>
              <w:rPr>
                <w:rFonts w:ascii="Times New Roman" w:hAnsi="Times New Roman" w:cs="Times New Roman"/>
                <w:sz w:val="24"/>
                <w:szCs w:val="24"/>
              </w:rPr>
            </w:pPr>
            <w:r w:rsidRPr="00AB0935">
              <w:rPr>
                <w:rFonts w:ascii="Times New Roman" w:hAnsi="Times New Roman" w:cs="Times New Roman"/>
                <w:sz w:val="24"/>
                <w:szCs w:val="24"/>
              </w:rPr>
              <w:t>nënligjore të përbashkëta.                   Ndërkohë për pagesat e tjera gjate procesit nje pjese e tyre mund te përcaktohet me aktet nënligjore qe do te dalin ne zbatim te këtij projektligji.</w:t>
            </w:r>
          </w:p>
        </w:tc>
      </w:tr>
      <w:tr w:rsidR="00A92853" w:rsidRPr="00AB0935" w14:paraId="498AAA75" w14:textId="77777777" w:rsidTr="007B52A8">
        <w:tc>
          <w:tcPr>
            <w:tcW w:w="1184" w:type="dxa"/>
          </w:tcPr>
          <w:p w14:paraId="498AAA59" w14:textId="77777777" w:rsidR="00A92853" w:rsidRPr="00AB0935" w:rsidRDefault="00A92853" w:rsidP="0029176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 xml:space="preserve">Neni 13 </w:t>
            </w:r>
          </w:p>
          <w:p w14:paraId="498AAA5A"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1. f</w:t>
            </w:r>
          </w:p>
        </w:tc>
        <w:tc>
          <w:tcPr>
            <w:tcW w:w="4110" w:type="dxa"/>
          </w:tcPr>
          <w:p w14:paraId="498AAA5B"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Procedurat administrative, rregulloret dhe kodet</w:t>
            </w:r>
          </w:p>
          <w:p w14:paraId="498AAA5C"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1. Shtetet Anëtare do të sigurojnë që çdo rregull kombëtar në lidhje me procedurat e autorizimit, certifikimit dhe licencimit që kanë aplikuar për impiante dhe infrastrukturave transmetimit dhe rrjetit të shpërndarjes për prodhimin e energjisë elektrike, ngrohjes ose ftohjes nga burimet e energjisë së rinovueshme, dhe në procesin e transformimit i biomasës në biokarburanteve ose produkte të tjera të energjisë, janë proporcionale dhe të </w:t>
            </w:r>
            <w:r w:rsidRPr="00AB0935">
              <w:rPr>
                <w:rFonts w:ascii="Times New Roman" w:hAnsi="Times New Roman" w:cs="Times New Roman"/>
                <w:sz w:val="24"/>
                <w:szCs w:val="24"/>
              </w:rPr>
              <w:lastRenderedPageBreak/>
              <w:t>nevojshme.</w:t>
            </w:r>
          </w:p>
          <w:p w14:paraId="498AAA5D"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Shtetet Anëtare duhet, në veçanti, të marrin hapat e duhura për të siguruar:</w:t>
            </w:r>
          </w:p>
          <w:p w14:paraId="498AAA5E" w14:textId="77777777" w:rsidR="00A92853" w:rsidRPr="00AB0935" w:rsidRDefault="00A92853" w:rsidP="00BD63CE">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 (f) procedurat e thjeshtësuara dhe më pak detyruese te autorizimit, duke përfshirë edhe njoftimin e thjeshtë, nëse lejohet nga kuadri rregullator në fuqi, janë krijuar për projekte më të vogla dhe për pajisjet e decentralizuara për prodhimin e energjisë nga burime të rinovueshme, sipas nevojës.</w:t>
            </w:r>
          </w:p>
        </w:tc>
        <w:tc>
          <w:tcPr>
            <w:tcW w:w="1350" w:type="dxa"/>
          </w:tcPr>
          <w:p w14:paraId="498AAA5F" w14:textId="77777777" w:rsidR="00A92853" w:rsidRPr="00AB0935" w:rsidRDefault="00A92853" w:rsidP="002E6CD3">
            <w:pPr>
              <w:spacing w:before="360" w:after="120"/>
              <w:jc w:val="center"/>
              <w:rPr>
                <w:rFonts w:ascii="Times New Roman" w:eastAsia="Times New Roman" w:hAnsi="Times New Roman" w:cs="Times New Roman"/>
                <w:i/>
                <w:iCs/>
                <w:color w:val="000000"/>
                <w:sz w:val="24"/>
                <w:szCs w:val="24"/>
                <w:lang w:eastAsia="sq-AL"/>
              </w:rPr>
            </w:pPr>
            <w:r w:rsidRPr="00AB0935">
              <w:rPr>
                <w:rFonts w:ascii="Times New Roman" w:eastAsia="Times New Roman" w:hAnsi="Times New Roman" w:cs="Times New Roman"/>
                <w:i/>
                <w:iCs/>
                <w:color w:val="000000"/>
                <w:sz w:val="24"/>
                <w:szCs w:val="24"/>
                <w:lang w:eastAsia="sq-AL"/>
              </w:rPr>
              <w:lastRenderedPageBreak/>
              <w:t>0.1</w:t>
            </w:r>
          </w:p>
        </w:tc>
        <w:tc>
          <w:tcPr>
            <w:tcW w:w="1744" w:type="dxa"/>
          </w:tcPr>
          <w:p w14:paraId="498AAA60" w14:textId="77777777" w:rsidR="00A92853" w:rsidRPr="00AB0935" w:rsidRDefault="00A92853" w:rsidP="00FE30F9">
            <w:pPr>
              <w:jc w:val="center"/>
              <w:rPr>
                <w:rFonts w:ascii="Times New Roman" w:hAnsi="Times New Roman"/>
                <w:b/>
                <w:sz w:val="24"/>
                <w:szCs w:val="24"/>
              </w:rPr>
            </w:pPr>
            <w:r w:rsidRPr="00AB0935">
              <w:rPr>
                <w:rFonts w:ascii="Times New Roman" w:hAnsi="Times New Roman"/>
                <w:b/>
                <w:sz w:val="24"/>
                <w:szCs w:val="24"/>
              </w:rPr>
              <w:t>Neni 1</w:t>
            </w:r>
            <w:r>
              <w:rPr>
                <w:rFonts w:ascii="Times New Roman" w:hAnsi="Times New Roman"/>
                <w:b/>
                <w:sz w:val="24"/>
                <w:szCs w:val="24"/>
              </w:rPr>
              <w:t>3</w:t>
            </w:r>
          </w:p>
          <w:p w14:paraId="498AAA61" w14:textId="77777777" w:rsidR="00A92853" w:rsidRPr="00AB0935" w:rsidRDefault="00A92853" w:rsidP="00FE30F9">
            <w:pPr>
              <w:jc w:val="center"/>
              <w:rPr>
                <w:rFonts w:ascii="Times New Roman" w:hAnsi="Times New Roman"/>
                <w:sz w:val="24"/>
                <w:szCs w:val="24"/>
              </w:rPr>
            </w:pPr>
            <w:r w:rsidRPr="00AB0935">
              <w:rPr>
                <w:rFonts w:ascii="Times New Roman" w:hAnsi="Times New Roman"/>
                <w:sz w:val="24"/>
                <w:szCs w:val="24"/>
              </w:rPr>
              <w:t>Numri 1,</w:t>
            </w:r>
          </w:p>
          <w:p w14:paraId="498AAA62" w14:textId="77777777" w:rsidR="00A92853" w:rsidRPr="00AB0935" w:rsidRDefault="00A92853" w:rsidP="00FE30F9">
            <w:pPr>
              <w:jc w:val="center"/>
              <w:rPr>
                <w:rFonts w:ascii="Times New Roman" w:hAnsi="Times New Roman"/>
                <w:sz w:val="24"/>
                <w:szCs w:val="24"/>
              </w:rPr>
            </w:pPr>
            <w:r w:rsidRPr="00AB0935">
              <w:rPr>
                <w:rFonts w:ascii="Times New Roman" w:hAnsi="Times New Roman"/>
                <w:sz w:val="24"/>
                <w:szCs w:val="24"/>
              </w:rPr>
              <w:t xml:space="preserve">numri 2, </w:t>
            </w:r>
          </w:p>
          <w:p w14:paraId="498AAA63" w14:textId="77777777" w:rsidR="00A92853" w:rsidRPr="00AB0935" w:rsidRDefault="00A92853" w:rsidP="00FE30F9">
            <w:pPr>
              <w:jc w:val="center"/>
              <w:rPr>
                <w:rFonts w:ascii="Times New Roman" w:hAnsi="Times New Roman"/>
                <w:sz w:val="24"/>
                <w:szCs w:val="24"/>
              </w:rPr>
            </w:pPr>
            <w:r w:rsidRPr="00AB0935">
              <w:rPr>
                <w:rFonts w:ascii="Times New Roman" w:hAnsi="Times New Roman"/>
                <w:sz w:val="24"/>
                <w:szCs w:val="24"/>
              </w:rPr>
              <w:t>numri 3,</w:t>
            </w:r>
          </w:p>
          <w:p w14:paraId="498AAA64" w14:textId="77777777" w:rsidR="00A92853" w:rsidRPr="00AB0935" w:rsidRDefault="00A92853" w:rsidP="00FE30F9">
            <w:pPr>
              <w:jc w:val="center"/>
              <w:rPr>
                <w:rFonts w:ascii="Times New Roman" w:hAnsi="Times New Roman"/>
                <w:sz w:val="24"/>
                <w:szCs w:val="24"/>
              </w:rPr>
            </w:pPr>
            <w:r w:rsidRPr="00AB0935">
              <w:rPr>
                <w:rFonts w:ascii="Times New Roman" w:hAnsi="Times New Roman"/>
                <w:sz w:val="24"/>
                <w:szCs w:val="24"/>
              </w:rPr>
              <w:t xml:space="preserve"> numri 4,</w:t>
            </w:r>
          </w:p>
          <w:p w14:paraId="498AAA65" w14:textId="77777777" w:rsidR="00A92853" w:rsidRDefault="00A92853" w:rsidP="00FE30F9">
            <w:pPr>
              <w:jc w:val="center"/>
              <w:rPr>
                <w:rFonts w:ascii="Times New Roman" w:hAnsi="Times New Roman"/>
                <w:sz w:val="24"/>
                <w:szCs w:val="24"/>
              </w:rPr>
            </w:pPr>
            <w:r w:rsidRPr="00AB0935">
              <w:rPr>
                <w:rFonts w:ascii="Times New Roman" w:hAnsi="Times New Roman"/>
                <w:sz w:val="24"/>
                <w:szCs w:val="24"/>
              </w:rPr>
              <w:t>numri 5</w:t>
            </w:r>
            <w:r>
              <w:rPr>
                <w:rFonts w:ascii="Times New Roman" w:hAnsi="Times New Roman"/>
                <w:sz w:val="24"/>
                <w:szCs w:val="24"/>
              </w:rPr>
              <w:t>,</w:t>
            </w:r>
          </w:p>
          <w:p w14:paraId="498AAA66" w14:textId="77777777" w:rsidR="00A92853" w:rsidRPr="00AB0935" w:rsidRDefault="00A92853" w:rsidP="00FE30F9">
            <w:pPr>
              <w:jc w:val="center"/>
              <w:rPr>
                <w:rFonts w:ascii="Times New Roman" w:hAnsi="Times New Roman"/>
                <w:sz w:val="24"/>
                <w:szCs w:val="24"/>
              </w:rPr>
            </w:pPr>
            <w:r>
              <w:rPr>
                <w:rFonts w:ascii="Times New Roman" w:hAnsi="Times New Roman"/>
                <w:sz w:val="24"/>
                <w:szCs w:val="24"/>
              </w:rPr>
              <w:t>numri 6</w:t>
            </w:r>
          </w:p>
          <w:p w14:paraId="498AAA67" w14:textId="77777777" w:rsidR="00A92853" w:rsidRPr="00AB0935" w:rsidRDefault="00A92853" w:rsidP="00FE30F9">
            <w:pPr>
              <w:rPr>
                <w:rFonts w:ascii="Times New Roman" w:hAnsi="Times New Roman"/>
              </w:rPr>
            </w:pPr>
          </w:p>
        </w:tc>
        <w:tc>
          <w:tcPr>
            <w:tcW w:w="3600" w:type="dxa"/>
          </w:tcPr>
          <w:p w14:paraId="498AAA68" w14:textId="77777777" w:rsidR="00A92853" w:rsidRPr="00AD2DBF" w:rsidRDefault="00A92853" w:rsidP="00AD2DBF">
            <w:pPr>
              <w:jc w:val="both"/>
              <w:rPr>
                <w:rFonts w:ascii="Times New Roman" w:hAnsi="Times New Roman"/>
                <w:b/>
                <w:sz w:val="24"/>
                <w:szCs w:val="24"/>
              </w:rPr>
            </w:pPr>
            <w:r w:rsidRPr="00AD2DBF">
              <w:rPr>
                <w:rFonts w:ascii="Times New Roman" w:hAnsi="Times New Roman"/>
                <w:b/>
                <w:sz w:val="24"/>
                <w:szCs w:val="24"/>
              </w:rPr>
              <w:t>Licenca e prodhimit dhe Licenca e përzierjes</w:t>
            </w:r>
          </w:p>
          <w:p w14:paraId="498AAA69"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 xml:space="preserve">1. Personat juridikë të organizuar si njësi për prodhimin e biokarburanteve apo njësi për përzierjen e biokarburanteve, në përputhje me përcaktimin e pikës 1 të nenit 6 të këtij ligji, pajisen me "licencë prodhimi" dhe "licencë për përzierje" për të ushtruar veprimtarinë e prodhimit dhe të përzierjes së biokarburanteve dhe të lëndëve të tjera djegëse, të rinovueshme, në përputhje me kushtet e procedurat e përcaktuara me vendim të Këshillit të Ministrave. </w:t>
            </w:r>
          </w:p>
          <w:p w14:paraId="498AAA6A" w14:textId="77777777" w:rsidR="00A92853" w:rsidRPr="00AD2DBF" w:rsidRDefault="00A92853" w:rsidP="00AD2DBF">
            <w:pPr>
              <w:jc w:val="both"/>
              <w:rPr>
                <w:rFonts w:ascii="Times New Roman" w:hAnsi="Times New Roman"/>
                <w:sz w:val="24"/>
                <w:szCs w:val="24"/>
              </w:rPr>
            </w:pPr>
          </w:p>
          <w:p w14:paraId="498AAA6B" w14:textId="77777777" w:rsidR="00A92853" w:rsidRPr="00AD2DBF" w:rsidRDefault="00A92853" w:rsidP="00AD2DBF">
            <w:pPr>
              <w:jc w:val="both"/>
              <w:rPr>
                <w:rFonts w:ascii="Times New Roman" w:hAnsi="Times New Roman"/>
                <w:sz w:val="24"/>
                <w:szCs w:val="24"/>
              </w:rPr>
            </w:pPr>
          </w:p>
          <w:p w14:paraId="498AAA6C"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2.Personat juridikë të pajisur me "licencë prodhimi" dhe rafineritë e naftës të pajisura me licencë koncesioni sipas parashikimeve të ligjit nr. 8450, datë 24.2.1999, kanë të drejtën dhe të përzierjes së biokarburanteve me nënproduktet e naftës, për transport.</w:t>
            </w:r>
          </w:p>
          <w:p w14:paraId="498AAA6D" w14:textId="77777777" w:rsidR="00A92853" w:rsidRPr="00AD2DBF" w:rsidRDefault="00A92853" w:rsidP="00AD2DBF">
            <w:pPr>
              <w:jc w:val="both"/>
              <w:rPr>
                <w:rFonts w:ascii="Times New Roman" w:hAnsi="Times New Roman"/>
                <w:sz w:val="24"/>
                <w:szCs w:val="24"/>
              </w:rPr>
            </w:pPr>
          </w:p>
          <w:p w14:paraId="498AAA6E"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3. Shoqëritë e pajisura me "Licencë" “Tregëtimi me shumicë i naftës, gazit, nënprodukteve përfshirë ato bio si dhe lëndët djegëse”, me kodin VIII.1.A”.të llojit A, pajisen me "licencë përzierje" për të ushtruar veprimtarinë e përzierjes së biokarburanteve dhe të lëndëve të tjera djegëse, të rinovueshme, në përputhje me kushtet e procedurat e përcaktuara me vendim të Këshillit të Ministrave.</w:t>
            </w:r>
          </w:p>
          <w:p w14:paraId="498AAA6F"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4.Licenca e prodhimit dhe ajo e përzierjes jepet nga ministri përgjegjës për hidrokarburet, përpara fillimit të punimeve për ndërtimin e impiantit të prodhimit/përzierjes të biokarburanteve dhe të lëndëve të tjera djegëse, të rinovueshme, sipas dispozitave të këtij ligji.</w:t>
            </w:r>
          </w:p>
          <w:p w14:paraId="498AAA70"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 xml:space="preserve">Licenca e prodhimit dhe Licenca e përzierjes së biokarburanteve dhe </w:t>
            </w:r>
            <w:r w:rsidRPr="00AD2DBF">
              <w:rPr>
                <w:rFonts w:ascii="Times New Roman" w:hAnsi="Times New Roman"/>
                <w:sz w:val="24"/>
                <w:szCs w:val="24"/>
              </w:rPr>
              <w:lastRenderedPageBreak/>
              <w:t>lëndëve të tjera djegëse, të rinovueshme, jepet për një afat 20 vjet, me të drejtë ri përsëritjeje.</w:t>
            </w:r>
          </w:p>
          <w:p w14:paraId="498AAA71"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 xml:space="preserve">5. Shoqëritë e pajisura me "Licencë prodhimi" dhe "Licencë për përzierje" kanë të drejtë të kryejnë edhe veprimtarinë e tregtimit të biokarburanteve dhe të lëndëve të tjera djegëse, të rinovueshme, për transport, sipas përcaktimit të pikës 4 të nenit 6 të këtij ligji. </w:t>
            </w:r>
          </w:p>
          <w:p w14:paraId="498AAA72" w14:textId="77777777" w:rsidR="00A92853" w:rsidRPr="00AB0935" w:rsidRDefault="00A92853" w:rsidP="00AD2DBF">
            <w:pPr>
              <w:jc w:val="both"/>
              <w:rPr>
                <w:rFonts w:ascii="Times New Roman" w:hAnsi="Times New Roman"/>
              </w:rPr>
            </w:pPr>
            <w:r w:rsidRPr="00AD2DBF">
              <w:rPr>
                <w:rFonts w:ascii="Times New Roman" w:hAnsi="Times New Roman"/>
                <w:sz w:val="24"/>
                <w:szCs w:val="24"/>
              </w:rPr>
              <w:t>6. Subjektet juridike që janë të pajisur më Licencë prodhimi për impiantet e prodhimit të biokarburanteve dhe lëndëve të tjera djegëse, të rinovueshme dhe ata që zotërojnë licencën për përzierje, detyrohen të raportojnë pranë ministrisë përgjegjëse për hidrokarburet, mbi analizën e çmimit të prodhimit në fabrikë (ex factory) të këtyre produkteve.</w:t>
            </w:r>
          </w:p>
        </w:tc>
        <w:tc>
          <w:tcPr>
            <w:tcW w:w="1620" w:type="dxa"/>
          </w:tcPr>
          <w:p w14:paraId="498AAA73" w14:textId="77777777" w:rsidR="00A92853" w:rsidRPr="00AB0935" w:rsidRDefault="00A92853" w:rsidP="00F11857">
            <w:pPr>
              <w:rPr>
                <w:rFonts w:ascii="Times New Roman" w:hAnsi="Times New Roman" w:cs="Times New Roman"/>
                <w:sz w:val="24"/>
                <w:szCs w:val="24"/>
              </w:rPr>
            </w:pPr>
            <w:r w:rsidRPr="00AB0935">
              <w:rPr>
                <w:rFonts w:ascii="Times New Roman" w:hAnsi="Times New Roman" w:cs="Times New Roman"/>
                <w:sz w:val="24"/>
                <w:szCs w:val="24"/>
              </w:rPr>
              <w:lastRenderedPageBreak/>
              <w:t xml:space="preserve">E </w:t>
            </w:r>
            <w:r>
              <w:rPr>
                <w:rFonts w:ascii="Times New Roman" w:hAnsi="Times New Roman" w:cs="Times New Roman"/>
                <w:sz w:val="24"/>
                <w:szCs w:val="24"/>
              </w:rPr>
              <w:t>pjesshme</w:t>
            </w:r>
          </w:p>
        </w:tc>
        <w:tc>
          <w:tcPr>
            <w:tcW w:w="1530" w:type="dxa"/>
          </w:tcPr>
          <w:p w14:paraId="498AAA74" w14:textId="77777777" w:rsidR="00A92853" w:rsidRPr="00AB0935" w:rsidRDefault="00A92853" w:rsidP="00434544">
            <w:pPr>
              <w:rPr>
                <w:rFonts w:ascii="Times New Roman" w:hAnsi="Times New Roman" w:cs="Times New Roman"/>
                <w:sz w:val="24"/>
                <w:szCs w:val="24"/>
              </w:rPr>
            </w:pPr>
          </w:p>
        </w:tc>
      </w:tr>
      <w:tr w:rsidR="00A92853" w:rsidRPr="00AB0935" w14:paraId="498AAA7F" w14:textId="77777777" w:rsidTr="007B52A8">
        <w:tc>
          <w:tcPr>
            <w:tcW w:w="1184" w:type="dxa"/>
          </w:tcPr>
          <w:p w14:paraId="498AAA76" w14:textId="77777777" w:rsidR="00A92853" w:rsidRPr="00AB0935" w:rsidRDefault="00A92853" w:rsidP="00BE36E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 xml:space="preserve">Neni 13 numri 2 </w:t>
            </w:r>
          </w:p>
          <w:p w14:paraId="498AAA77" w14:textId="77777777" w:rsidR="00A92853" w:rsidRPr="00AB0935" w:rsidRDefault="00A92853" w:rsidP="007C1A09">
            <w:pPr>
              <w:spacing w:before="360" w:after="120"/>
              <w:jc w:val="both"/>
              <w:rPr>
                <w:rFonts w:ascii="Times New Roman" w:hAnsi="Times New Roman" w:cs="Times New Roman"/>
                <w:sz w:val="24"/>
                <w:szCs w:val="24"/>
              </w:rPr>
            </w:pPr>
          </w:p>
        </w:tc>
        <w:tc>
          <w:tcPr>
            <w:tcW w:w="4110" w:type="dxa"/>
          </w:tcPr>
          <w:p w14:paraId="498AAA78" w14:textId="77777777" w:rsidR="00A92853" w:rsidRPr="00AB0935" w:rsidRDefault="00A92853" w:rsidP="001357ED">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2. Shtetet Anëtare do të përcaktojnë në mënyrë të qartë çdo specifikim teknik, të cilat duhet të përmbushen nga pajisjet e energjisë së rinovueshme dhe sistemet në mënyrë që të përfitojnë nga skemat mbështetëse. Kur standardet evropiane ekzistojnë, duke përfshirë edhe eko-etiketat, etiketat e energjisë dhe sistemet e tjera të referencës teknike të vendosura nga organet evropiane të standardizimit, specifikimet e tilla </w:t>
            </w:r>
            <w:r w:rsidRPr="00AB0935">
              <w:rPr>
                <w:rFonts w:ascii="Times New Roman" w:hAnsi="Times New Roman" w:cs="Times New Roman"/>
                <w:sz w:val="24"/>
                <w:szCs w:val="24"/>
              </w:rPr>
              <w:lastRenderedPageBreak/>
              <w:t>teknike duhet të shprehen në termat e këtyre standardeve. Specifikimet e tilla teknike nuk do të përshkruhen kur pajisjet dhe sistemet duhet të certifikohen dhe nuk duhet të pengojnë funksionimin e tregut të brendshëm.</w:t>
            </w:r>
          </w:p>
        </w:tc>
        <w:tc>
          <w:tcPr>
            <w:tcW w:w="1350" w:type="dxa"/>
          </w:tcPr>
          <w:p w14:paraId="498AAA79" w14:textId="77777777" w:rsidR="00A92853" w:rsidRPr="00AB0935" w:rsidRDefault="00A92853" w:rsidP="00BB3CA1">
            <w:pPr>
              <w:rPr>
                <w:rFonts w:ascii="Times New Roman" w:hAnsi="Times New Roman" w:cs="Times New Roman"/>
                <w:sz w:val="24"/>
                <w:szCs w:val="24"/>
              </w:rPr>
            </w:pPr>
            <w:r w:rsidRPr="00AB0935">
              <w:rPr>
                <w:rFonts w:ascii="Times New Roman" w:hAnsi="Times New Roman" w:cs="Times New Roman"/>
                <w:i/>
                <w:sz w:val="24"/>
                <w:szCs w:val="24"/>
              </w:rPr>
              <w:lastRenderedPageBreak/>
              <w:t>0.1</w:t>
            </w:r>
          </w:p>
          <w:p w14:paraId="498AAA7A" w14:textId="77777777" w:rsidR="00A92853" w:rsidRPr="00AB0935" w:rsidRDefault="00A92853" w:rsidP="002E6CD3">
            <w:pPr>
              <w:spacing w:before="360" w:after="120"/>
              <w:jc w:val="center"/>
              <w:rPr>
                <w:rFonts w:ascii="Times New Roman" w:eastAsia="Times New Roman" w:hAnsi="Times New Roman" w:cs="Times New Roman"/>
                <w:i/>
                <w:iCs/>
                <w:color w:val="000000"/>
                <w:sz w:val="24"/>
                <w:szCs w:val="24"/>
                <w:lang w:eastAsia="sq-AL"/>
              </w:rPr>
            </w:pPr>
          </w:p>
        </w:tc>
        <w:tc>
          <w:tcPr>
            <w:tcW w:w="1744" w:type="dxa"/>
          </w:tcPr>
          <w:p w14:paraId="498AAA7B" w14:textId="77777777" w:rsidR="00A92853" w:rsidRPr="00AB0935" w:rsidRDefault="00A92853" w:rsidP="007024F7">
            <w:pPr>
              <w:jc w:val="both"/>
              <w:rPr>
                <w:rFonts w:ascii="Times New Roman" w:hAnsi="Times New Roman"/>
                <w:sz w:val="24"/>
                <w:szCs w:val="24"/>
              </w:rPr>
            </w:pPr>
          </w:p>
        </w:tc>
        <w:tc>
          <w:tcPr>
            <w:tcW w:w="3600" w:type="dxa"/>
          </w:tcPr>
          <w:p w14:paraId="498AAA7C" w14:textId="77777777" w:rsidR="00A92853" w:rsidRPr="00AB0935" w:rsidRDefault="00A92853" w:rsidP="00291FA9">
            <w:pPr>
              <w:rPr>
                <w:rFonts w:ascii="Times New Roman" w:hAnsi="Times New Roman"/>
                <w:sz w:val="24"/>
                <w:szCs w:val="24"/>
              </w:rPr>
            </w:pPr>
          </w:p>
        </w:tc>
        <w:tc>
          <w:tcPr>
            <w:tcW w:w="1620" w:type="dxa"/>
          </w:tcPr>
          <w:p w14:paraId="498AAA7D" w14:textId="77777777" w:rsidR="00A92853" w:rsidRPr="00AB0935" w:rsidRDefault="00A92853" w:rsidP="00BD659E">
            <w:pPr>
              <w:rPr>
                <w:rFonts w:ascii="Times New Roman" w:hAnsi="Times New Roman" w:cs="Times New Roman"/>
                <w:sz w:val="24"/>
                <w:szCs w:val="24"/>
              </w:rPr>
            </w:pPr>
            <w:r w:rsidRPr="00AB0935">
              <w:rPr>
                <w:rFonts w:ascii="Times New Roman" w:hAnsi="Times New Roman" w:cs="Times New Roman"/>
                <w:sz w:val="24"/>
                <w:szCs w:val="24"/>
              </w:rPr>
              <w:t>E papërputhur</w:t>
            </w:r>
          </w:p>
        </w:tc>
        <w:tc>
          <w:tcPr>
            <w:tcW w:w="1530" w:type="dxa"/>
          </w:tcPr>
          <w:p w14:paraId="498AAA7E" w14:textId="77777777" w:rsidR="00A92853" w:rsidRPr="00AB0935" w:rsidRDefault="00A92853" w:rsidP="00434544">
            <w:pPr>
              <w:rPr>
                <w:rFonts w:ascii="Times New Roman" w:hAnsi="Times New Roman" w:cs="Times New Roman"/>
                <w:sz w:val="24"/>
                <w:szCs w:val="24"/>
              </w:rPr>
            </w:pPr>
            <w:r w:rsidRPr="00AB0935">
              <w:rPr>
                <w:rFonts w:ascii="Times New Roman" w:hAnsi="Times New Roman" w:cs="Times New Roman"/>
                <w:sz w:val="24"/>
                <w:szCs w:val="24"/>
              </w:rPr>
              <w:t>Nuk aplikohet ne këtë ligj</w:t>
            </w:r>
          </w:p>
        </w:tc>
      </w:tr>
      <w:tr w:rsidR="00A92853" w:rsidRPr="00AB0935" w14:paraId="498AAC11" w14:textId="77777777" w:rsidTr="007B52A8">
        <w:trPr>
          <w:trHeight w:val="96"/>
        </w:trPr>
        <w:tc>
          <w:tcPr>
            <w:tcW w:w="1184" w:type="dxa"/>
          </w:tcPr>
          <w:p w14:paraId="498AAA80" w14:textId="77777777" w:rsidR="00A92853" w:rsidRPr="00AB0935" w:rsidRDefault="00A92853" w:rsidP="00BC182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Neni 17</w:t>
            </w:r>
          </w:p>
          <w:p w14:paraId="498AAA81"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1</w:t>
            </w:r>
          </w:p>
          <w:p w14:paraId="498AAA82"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2</w:t>
            </w:r>
          </w:p>
          <w:p w14:paraId="498AAA83"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3</w:t>
            </w:r>
          </w:p>
          <w:p w14:paraId="498AAA84"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4</w:t>
            </w:r>
          </w:p>
          <w:p w14:paraId="498AAA85"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5</w:t>
            </w:r>
          </w:p>
          <w:p w14:paraId="498AAA86"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6</w:t>
            </w:r>
          </w:p>
          <w:p w14:paraId="498AAA87"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7</w:t>
            </w:r>
          </w:p>
          <w:p w14:paraId="498AAA88"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8</w:t>
            </w:r>
          </w:p>
          <w:p w14:paraId="498AAA89"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9</w:t>
            </w:r>
          </w:p>
          <w:p w14:paraId="498AAA8A" w14:textId="77777777" w:rsidR="00A92853" w:rsidRPr="00AB0935" w:rsidRDefault="00A92853" w:rsidP="00FF68FE">
            <w:pPr>
              <w:spacing w:before="360" w:after="120"/>
              <w:jc w:val="both"/>
              <w:rPr>
                <w:rFonts w:ascii="Times New Roman" w:hAnsi="Times New Roman" w:cs="Times New Roman"/>
                <w:sz w:val="24"/>
                <w:szCs w:val="24"/>
              </w:rPr>
            </w:pPr>
          </w:p>
        </w:tc>
        <w:tc>
          <w:tcPr>
            <w:tcW w:w="4110" w:type="dxa"/>
          </w:tcPr>
          <w:p w14:paraId="498AAA8B" w14:textId="77777777" w:rsidR="00A92853" w:rsidRPr="00AB0935" w:rsidRDefault="00A92853" w:rsidP="00BC182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1. Pavarësisht nëse lëndët e para janë kultivuar brenda ose jashtë territorit të Komunitetit, energji nga biokarburantet dhe biolëngjet do të merren parasysh për qëllimet e përmendura në pikat (a), (b) dhe (c), vetëm nëse ato plotësojnë kriteret e qëndrueshmërisë përcaktuara në paragrafët 2 deri 6:</w:t>
            </w:r>
          </w:p>
          <w:p w14:paraId="498AAA8C" w14:textId="77777777" w:rsidR="00A92853" w:rsidRPr="00AB0935" w:rsidRDefault="00A92853" w:rsidP="00BC182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(a) matja e përputhshmërisë me kërkesat e kësaj Direktive në lidhje me objektivat kombëtare;</w:t>
            </w:r>
          </w:p>
          <w:p w14:paraId="498AAA8D" w14:textId="77777777" w:rsidR="00A92853" w:rsidRPr="00AB0935" w:rsidRDefault="00A92853" w:rsidP="00BC182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(b) matja e përmbushjes se detyrimeve të energjisë se rinovueshme;</w:t>
            </w:r>
          </w:p>
          <w:p w14:paraId="498AAA8E" w14:textId="77777777" w:rsidR="00A92853" w:rsidRPr="00AB0935" w:rsidRDefault="00A92853" w:rsidP="00BC182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(c) e drejta për mbështetje financiare për konsumin e biokarburanteve dhe biolëngje.</w:t>
            </w:r>
          </w:p>
          <w:p w14:paraId="498AAA8F" w14:textId="77777777" w:rsidR="00A92853" w:rsidRPr="00AB0935" w:rsidRDefault="00A92853" w:rsidP="00BC182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Megjithatë, biokarburantet dhe biolëngjet e prodhuara nga mbeturinat dhe mbetjet, përveç atyre bujqësore, peshkimit, mbetjeve te peshkimit dhe pyjore, duhet të përmbushin vetëm kriteret e qëndrueshmërisë te </w:t>
            </w:r>
            <w:r w:rsidRPr="00AB0935">
              <w:rPr>
                <w:rFonts w:ascii="Times New Roman" w:hAnsi="Times New Roman" w:cs="Times New Roman"/>
                <w:sz w:val="24"/>
                <w:szCs w:val="24"/>
              </w:rPr>
              <w:lastRenderedPageBreak/>
              <w:t>përcaktuara në paragrafin 2 me qëllim që të merren parasysh për qëllimet e përmendura në pikat (a) , (b) dhe (c).</w:t>
            </w:r>
          </w:p>
          <w:p w14:paraId="498AAA90" w14:textId="77777777" w:rsidR="00A92853" w:rsidRPr="00AB0935" w:rsidRDefault="00A92853" w:rsidP="00BC182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2. gazet serrë te kursyera nga përdorimi i biokarburanteve dhe biolëngjeve te marra në konsideratë për qëllimet e përmendura në pikat (a), (b) dhe (c) të paragrafit 1 duhet të jenë të paktën 35%.</w:t>
            </w:r>
          </w:p>
          <w:p w14:paraId="498AAA91" w14:textId="77777777" w:rsidR="00A92853" w:rsidRPr="00AB0935" w:rsidRDefault="00A92853" w:rsidP="00BC182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Me efekt nga 1 janari 2017, emetimi i gazit serrë te kursyera nga përdorimi i biokarburanteve dhe biolëngjeve te mara parasysh për qëllimet e përmendura në pikat (a), (b) dhe (c) të paragrafit 1 duhet të jetë të paktën 50%. Nga 1 janari 2018 kursimi i gazeve serrë duhet të jetë të paktën 60% për biokarburanteve dhe biolëngjeve te prodhuara në instalimet në të cilat prodhimi ka filluar në ose pas 1 janarit 2017.</w:t>
            </w:r>
          </w:p>
          <w:p w14:paraId="498AAA92" w14:textId="77777777" w:rsidR="00A92853" w:rsidRPr="00AB0935" w:rsidRDefault="00A92853" w:rsidP="00BC182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Emetimi i gazit serrë te kursyer nga përdorimi i biokarburanteve dhe biolëngjeve do të llogaritet në përputhje me nenin 19 (1).</w:t>
            </w:r>
          </w:p>
          <w:p w14:paraId="498AAA93" w14:textId="77777777" w:rsidR="00A92853" w:rsidRPr="00AB0935" w:rsidRDefault="00A92853" w:rsidP="00BC182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Në rastin e biokarburanteve dhe biolëngjeve të prodhuara nga instalimet që ishin në operim më 23 janar 2008, nën-paragrafi i parë do të aplikohet nga 1 prill 2013.</w:t>
            </w:r>
          </w:p>
          <w:p w14:paraId="498AAA94" w14:textId="77777777" w:rsidR="00A92853" w:rsidRPr="00AB0935" w:rsidRDefault="00A92853" w:rsidP="00BB3CA1">
            <w:pPr>
              <w:spacing w:before="360" w:after="120"/>
              <w:jc w:val="both"/>
              <w:rPr>
                <w:rFonts w:ascii="Times New Roman" w:hAnsi="Times New Roman" w:cs="Times New Roman"/>
                <w:sz w:val="24"/>
                <w:szCs w:val="24"/>
              </w:rPr>
            </w:pPr>
          </w:p>
          <w:p w14:paraId="498AAA95"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3. Biokarburantet dhe biolëngjet te mera parasysh për qëllimet e përmendura në pikat (a), (b) dhe (c) të paragrafit 1 nuk do të merren nga lëndë të parë te marra nga toka me vlera të larta të biodiversitetit, përkatësisht toka që kane nje nga statuset e mëposhtëme në ose pas janarit të vitit 2008, pavarësisht nëse tokat vazhdojnë ta kenë këtë status:</w:t>
            </w:r>
          </w:p>
          <w:p w14:paraId="498AAA96"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(a) pyll primar dhe tokë tjetër të pyllëzuar, domethënë pyll dhe tokë tjetër të pyllëzuar e specieve vendase, ku nuk ka tregues të qartë të dukshme të aktivitetit të njeriut dhe proceset ekologjike nuk janë shqetësuese në mënyrë të konsiderueshme;</w:t>
            </w:r>
          </w:p>
          <w:p w14:paraId="498AAA97"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(b) zonat e përcaktuara:</w:t>
            </w:r>
          </w:p>
          <w:p w14:paraId="498AAA98"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(i) nga ligji ose nga organi përkatës kompetent për qëllime të mbrojtjes së natyrës; ose</w:t>
            </w:r>
          </w:p>
          <w:p w14:paraId="498AAA99"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(ii) për mbrojtjen e ekosistemeve të rralla, të kërcënuara apo të rrezikuara ose specieve të njohura nga marrëveshjet ndërkombëtare ose të përfshira në listat e hartuara nga organizatat ndërqeveritare ose Bashkimi Ndërkombëtar për Ruajtjen e Natyrës, </w:t>
            </w:r>
            <w:r w:rsidRPr="00AB0935">
              <w:rPr>
                <w:rFonts w:ascii="Times New Roman" w:hAnsi="Times New Roman" w:cs="Times New Roman"/>
                <w:sz w:val="24"/>
                <w:szCs w:val="24"/>
              </w:rPr>
              <w:lastRenderedPageBreak/>
              <w:t>në varësi të njohjes së tyre, në përputhje me nënparagrafin e dytë të nenit 18 (4);</w:t>
            </w:r>
          </w:p>
          <w:p w14:paraId="498AAA9A"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përveç nëse është siguruar prova që prodhimi i asaj lëndëve të para nuk ndërhyjnë me qëllimet e mbrojtjes së natyrës;</w:t>
            </w:r>
          </w:p>
          <w:p w14:paraId="498AAA9B"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(c) kullote shumë biodiverse që është:</w:t>
            </w:r>
          </w:p>
          <w:p w14:paraId="498AAA9C"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(i) natyrore, domethënë kullote që do të mbetet kullote në mungesë të ndërhyrjes njerëzore dhe që mban përbërjen natyrore e specieve dhe karakteristikat e proceset ekologjike; ose</w:t>
            </w:r>
          </w:p>
          <w:p w14:paraId="498AAA9D"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(ii) jo-natyrore, domethënë kullote që do të pushojë të jetë kullote në mungesë të ndërhyrjes njerëzore dhe e cila është e pasur me specie dhe e padegraduar, përveçse ka prova që korrja e lëndëve të para është e nevojshme për të ruajtur statusin e saj kullote.</w:t>
            </w:r>
          </w:p>
          <w:p w14:paraId="498AAA9E"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Komisioni vendos per kriteret dhe zonat gjeografike qe përcaktojnë se cila kullote përfshihet ne piken (c) të nënparagrafit të parë. Këto masa, të hartuara për të ndryshuar elementet jothelbësore të kësaj Direktive, duke e plotësuar atë, do të miratohen në përputhje me procedurën rregullatore me shqyrtim të përmendur në nenin 25 </w:t>
            </w:r>
            <w:r w:rsidRPr="00AB0935">
              <w:rPr>
                <w:rFonts w:ascii="Times New Roman" w:hAnsi="Times New Roman" w:cs="Times New Roman"/>
                <w:sz w:val="24"/>
                <w:szCs w:val="24"/>
              </w:rPr>
              <w:lastRenderedPageBreak/>
              <w:t>(4).</w:t>
            </w:r>
          </w:p>
          <w:p w14:paraId="498AAA9F"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4. Biokarburante dhe biolëngje te mara parasysh për qëllimet e përmendura në pikat (a), (b) dhe (c) të paragrafit 1 nuk do të bëhen nga lëndë të parë marrë nga toka me të përqindje të lartë të karbonit, përkatësisht vende te cilat kane nje nga statuset e mëposhtme ne janar të vitit 2008 dhe nuk kane më këtë status:</w:t>
            </w:r>
          </w:p>
          <w:p w14:paraId="498AAAA0"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(a) ligatinat, d.m.th. tokë që është e mbuluar ose ngopur me ujë të përhershëm ose për një pjesë të konsiderueshme të vitit;</w:t>
            </w:r>
          </w:p>
          <w:p w14:paraId="498AAAA1"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(b) zonat pyjore ne vazhdimësi, domethënë tokë që përfshin më shumë se një hektar me pemë me të larta se pesë metra dhe një kulm mbulese prej më shumë se 30%, ose pemë të afta për të arritur këto pragje në atë vend;</w:t>
            </w:r>
          </w:p>
          <w:p w14:paraId="498AAAA2"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(c) tokë që përfshin më shumë se një hektar me pemë me të larta se pesë metra dhe një kulm mbulese ndërmjet 10% deri 30%, ose pemë te afta për të arritur këto pragun ne vend, përveç nëse është dhënë prove se përqindja e karbonit të zonës para dhe pas konvertimit është e tillë që, kur të zbatohet metodologjia e përcaktuar në pjesën C të Aneksit V, do të përmbusheshin kushtet e përcaktuara në </w:t>
            </w:r>
            <w:r w:rsidRPr="00AB0935">
              <w:rPr>
                <w:rFonts w:ascii="Times New Roman" w:hAnsi="Times New Roman" w:cs="Times New Roman"/>
                <w:sz w:val="24"/>
                <w:szCs w:val="24"/>
              </w:rPr>
              <w:lastRenderedPageBreak/>
              <w:t xml:space="preserve">paragrafin 2 të këtij neni. </w:t>
            </w:r>
          </w:p>
          <w:p w14:paraId="498AAAA3"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Dispozitat e këtij paragrafi nuk do të zbatohen nëse, në kohën kur është marrë lënda e parë, vendi kishte të njëjtin status si ajo kishte në janar 2008.</w:t>
            </w:r>
          </w:p>
          <w:p w14:paraId="498AAAA4"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5. Biokarburantet dhe biolëngjet e mara parasysh për qëllimet e përmendura në pikat (a), (b) dhe (c) të paragrafit 1 nuk do të bëhen nga lëndë të parë të marrë nga toka moçalore në janar të vitit 2008, përveç nëse është evidentuar se kultivimi dhe vjeljen e kësaj lëndëve të para nuk ka të bëjë me kullimin të tokës padrenazhuara më parë.</w:t>
            </w:r>
          </w:p>
          <w:p w14:paraId="498AAAA5"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6. lende e pare bujqësore e kultivuar në Komunitet dhe që përdoret për prodhimin e biokarburanteve dhe biolëngje te mara në konsideratë për qëllimet e përmendura në pikat (a), (b) dhe (c) të paragrafit 1, do të merren në përputhje me kërkesat dhe standardet sipas dispozitave të referuara në nën titullin "Mjedisi" në pjesën A dhe në pikën 9 të Aneksit II të Rregullores së Këshillit (KE) Nr. 73/2009 i 19 janar 2009 që përcakton rregullat e përbashkëta për skemat e mbështetjes direkte për fermerët nën Politikat e  përbashkëta bujqësore dhe krijimin e skemave të caktuara mbështetëse për fermerët (22) dhe në përputhje me </w:t>
            </w:r>
            <w:r w:rsidRPr="00AB0935">
              <w:rPr>
                <w:rFonts w:ascii="Times New Roman" w:hAnsi="Times New Roman" w:cs="Times New Roman"/>
                <w:sz w:val="24"/>
                <w:szCs w:val="24"/>
              </w:rPr>
              <w:lastRenderedPageBreak/>
              <w:t>kërkesat minimale për kushte të mira bujqësore dhe mjedisore të përcaktuara në përputhje me nenin 6 (1) të kësaj Rregulloreje.</w:t>
            </w:r>
          </w:p>
          <w:p w14:paraId="498AAAA6"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7. Komisioni, çdo dy vjet, raporton pranë Parlamentit Evropian dhe Këshillit, në lidhje me vendet e treta dhe shtetet anëtare që janë një burim i rëndësishëm i biokarburanteve ose e lëndëve të para për biokarburanteve konsumuara brenda Komunitetit, për masat e marra kombëtare për të respektuar kriteret e qëndrueshmërisë te përcaktuara në paragrafët 2 deri në 5 dhe për tokën, ujin dhe mbrojtjen e ajrit. Raporti i parë duhet të paraqitet në vitin 2012.</w:t>
            </w:r>
          </w:p>
          <w:p w14:paraId="498AAAA7"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Komisioni çdo dy vjet, i raporton  Parlamentit Evropian dhe Këshillit për ndikimin mbi qëndrueshmërinë sociale në komunitet dhe në vendet e treta e rritjes së kërkesës për biokarburanteve, në ndikimin e politikës së biokarburanteve Komunitetit mbi disponueshmërinë e produkteve ushqimore me çmime të përballueshme , në çështje të veçanta për njerëzit që jetojnë në vendet në zhvillim, dhe zhvillimin më të gjerë. Raportet duhet të adresojë respektimin e të drejtave të përdorimit të tokës. Ata do të deklarojnë, si për vendet e treta dhe shtetet anëtare që janë një burim i </w:t>
            </w:r>
            <w:r w:rsidRPr="00AB0935">
              <w:rPr>
                <w:rFonts w:ascii="Times New Roman" w:hAnsi="Times New Roman" w:cs="Times New Roman"/>
                <w:sz w:val="24"/>
                <w:szCs w:val="24"/>
              </w:rPr>
              <w:lastRenderedPageBreak/>
              <w:t>rëndësishëm i lëndëve të para për biokarburanteve konsumuar brenda Komunitetit, nëse vendi ka ratifikuar dhe zbatuar secili prej Konventave të mëposhtme të Organizatës Ndërkombëtare të Punës:</w:t>
            </w:r>
          </w:p>
          <w:p w14:paraId="498AAAA8"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Konventa për Punën e Detyruar Punës (Jo 29),</w:t>
            </w:r>
          </w:p>
          <w:p w14:paraId="498AAAA9"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Konventa mbi Lirinë Sindikale dhe Mbrojtjen e të Drejtës për të Organizuar (Nr. 87),</w:t>
            </w:r>
          </w:p>
          <w:p w14:paraId="498AAAAA"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Konventa në lidhje me zbatimin e parimeve të drejtën e organizimit dhe për të negociuar kolektivisht (Jo 98),</w:t>
            </w:r>
          </w:p>
          <w:p w14:paraId="498AAAAB"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Konventa mbi shpërblimin e barabartë të burrave dhe grave Punëtorëve për punë me vlerë të barabartë (Jo 100),</w:t>
            </w:r>
          </w:p>
          <w:p w14:paraId="498AAAAC"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Konventa për Zhdukjen e Punës së Detyruar (Jo 105),</w:t>
            </w:r>
          </w:p>
          <w:p w14:paraId="498AAAAD"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Konventa për Diskriminimin në lidhje me Punësimin dhe Profesionin (Nr. 111),</w:t>
            </w:r>
          </w:p>
          <w:p w14:paraId="498AAAAE"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Konventa për Moshën Minimale të pranimit në punë (Jo 138),</w:t>
            </w:r>
          </w:p>
          <w:p w14:paraId="498AAAAF"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 Konventa lidhur me Ndalimin dhe </w:t>
            </w:r>
            <w:r w:rsidRPr="00AB0935">
              <w:rPr>
                <w:rFonts w:ascii="Times New Roman" w:hAnsi="Times New Roman" w:cs="Times New Roman"/>
                <w:sz w:val="24"/>
                <w:szCs w:val="24"/>
              </w:rPr>
              <w:lastRenderedPageBreak/>
              <w:t>Veprimin e Menjëhershëm për Eliminimin e Formave më të Këqija të Punës së Fëmijëve (Nr. 182).</w:t>
            </w:r>
          </w:p>
          <w:p w14:paraId="498AAAB0"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Këto raporte do të deklarojë, si për vendet e treta dhe shtetet anëtare që janë një burim i rëndësishëm i lëndëve të para për biokarburanteve konsumuar brenda Komunitetit, nëse vendi ka ratifikuar dhe zbatuar:</w:t>
            </w:r>
          </w:p>
          <w:p w14:paraId="498AAAB1"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Protokolli i Kartagjenës për biosigurinë,</w:t>
            </w:r>
          </w:p>
          <w:p w14:paraId="498AAAB2"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Konventa për Tregtinë Ndërkombëtare të Specieve të Rrezikuara në të egër të Florës dhe Faunës.</w:t>
            </w:r>
          </w:p>
          <w:p w14:paraId="498AAAB3"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Raporti i parë duhet të paraqitet në vitin 2012. Komisioni do të propozojë, nëse është e përshtatshme, veprime korrigjuese, në veçanti nëse provat tregojnë se prodhimi i biokarburanteve ka një ndikim të rëndësishëm në çmimet e ushqimit.</w:t>
            </w:r>
          </w:p>
          <w:p w14:paraId="498AAAB4"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8. Për qëllimet e përmendura në pikat (a), (b) dhe (c) të paragrafit 1, Shtetet Anëtare nuk do të refuzojnë të marrin në konsideratë, për arsye të qëndrueshmërisë, biokarburantet dhe biolëngjet e marra në përputhje me këtë nen.</w:t>
            </w:r>
          </w:p>
          <w:p w14:paraId="498AAAB5" w14:textId="77777777" w:rsidR="00A92853" w:rsidRPr="00AB0935" w:rsidRDefault="00A92853" w:rsidP="00BB3CA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9. Komisioni do të raportojë mbi kërkesat për një skemë të qëndrueshmërisë për përdorim të energjisë të biomasës, përveç biokarburanteve dhe biolëngjeve, deri më 31 dhjetor 2009. Ky raport do të shoqërohet, sipas rastit, me propozimet për një skemë të qëndrueshmërisë për përdorime të tjera të energjisë të biomasës , Parlamentit Evropian dhe Këshillit. Ky raport dhe çdo propozim që përfshihen aty do të bazohet në dëshmitë shkencore të mirë në dispozicion, duke marrë parasysh zhvillimet e reja në proceset inovative. Nëse analiza e bërë për këtë qëllim tregon se do të ishte e përshtatshme për të futur ndryshime, në lidhje me biomasës pyjore, në metodologjinë e llogaritjes në Aneksin V ose në kriteret e qëndrueshmërisë në lidhje me stoqeve të karbonit aplikuar për të biokarburanteve dhe biolëngje, Komisioni, ku rastit, të bëjë propozime të Parlamentit Evropian dhe Këshillit në të njëjtën kohë në këtë drejtim.</w:t>
            </w:r>
          </w:p>
        </w:tc>
        <w:tc>
          <w:tcPr>
            <w:tcW w:w="1350" w:type="dxa"/>
          </w:tcPr>
          <w:p w14:paraId="498AAAB6" w14:textId="77777777" w:rsidR="00A92853" w:rsidRPr="00AB0935" w:rsidRDefault="00A92853" w:rsidP="00BB3CA1">
            <w:pPr>
              <w:rPr>
                <w:rFonts w:ascii="Times New Roman" w:hAnsi="Times New Roman" w:cs="Times New Roman"/>
                <w:sz w:val="24"/>
                <w:szCs w:val="24"/>
              </w:rPr>
            </w:pPr>
            <w:r w:rsidRPr="00AB0935">
              <w:rPr>
                <w:rFonts w:ascii="Times New Roman" w:hAnsi="Times New Roman" w:cs="Times New Roman"/>
                <w:i/>
                <w:sz w:val="24"/>
                <w:szCs w:val="24"/>
              </w:rPr>
              <w:lastRenderedPageBreak/>
              <w:t>0.1</w:t>
            </w:r>
          </w:p>
          <w:p w14:paraId="498AAAB7" w14:textId="77777777" w:rsidR="00A92853" w:rsidRPr="00AB0935" w:rsidRDefault="00A92853" w:rsidP="002E6CD3">
            <w:pPr>
              <w:spacing w:before="360" w:after="120"/>
              <w:jc w:val="center"/>
              <w:rPr>
                <w:rFonts w:ascii="Times New Roman" w:eastAsia="Times New Roman" w:hAnsi="Times New Roman" w:cs="Times New Roman"/>
                <w:i/>
                <w:iCs/>
                <w:color w:val="000000"/>
                <w:sz w:val="24"/>
                <w:szCs w:val="24"/>
                <w:lang w:eastAsia="sq-AL"/>
              </w:rPr>
            </w:pPr>
          </w:p>
        </w:tc>
        <w:tc>
          <w:tcPr>
            <w:tcW w:w="1744" w:type="dxa"/>
          </w:tcPr>
          <w:p w14:paraId="498AAAB8" w14:textId="77777777" w:rsidR="00A92853" w:rsidRPr="00AB0935" w:rsidRDefault="00A92853" w:rsidP="00BB3CA1">
            <w:pPr>
              <w:rPr>
                <w:rFonts w:ascii="Times New Roman" w:hAnsi="Times New Roman"/>
                <w:sz w:val="24"/>
                <w:szCs w:val="24"/>
              </w:rPr>
            </w:pPr>
            <w:r w:rsidRPr="00AB0935">
              <w:rPr>
                <w:rFonts w:ascii="Times New Roman" w:hAnsi="Times New Roman"/>
                <w:b/>
                <w:sz w:val="24"/>
                <w:szCs w:val="24"/>
              </w:rPr>
              <w:t>Neni 5</w:t>
            </w:r>
            <w:r w:rsidRPr="00AB0935">
              <w:rPr>
                <w:rFonts w:ascii="Times New Roman" w:hAnsi="Times New Roman"/>
                <w:sz w:val="24"/>
                <w:szCs w:val="24"/>
              </w:rPr>
              <w:t xml:space="preserve"> </w:t>
            </w:r>
          </w:p>
          <w:p w14:paraId="498AAAB9" w14:textId="77777777" w:rsidR="00A92853" w:rsidRDefault="00A92853" w:rsidP="00BB3CA1">
            <w:pPr>
              <w:rPr>
                <w:rFonts w:ascii="Times New Roman" w:hAnsi="Times New Roman"/>
                <w:sz w:val="24"/>
                <w:szCs w:val="24"/>
              </w:rPr>
            </w:pPr>
            <w:r>
              <w:rPr>
                <w:rFonts w:ascii="Times New Roman" w:hAnsi="Times New Roman"/>
                <w:sz w:val="24"/>
                <w:szCs w:val="24"/>
              </w:rPr>
              <w:t>Numri 1,</w:t>
            </w:r>
          </w:p>
          <w:p w14:paraId="498AAABA" w14:textId="77777777" w:rsidR="00A92853" w:rsidRPr="00AB0935" w:rsidRDefault="00A92853" w:rsidP="00BB3CA1">
            <w:pPr>
              <w:rPr>
                <w:rFonts w:ascii="Times New Roman" w:hAnsi="Times New Roman"/>
                <w:sz w:val="24"/>
                <w:szCs w:val="24"/>
              </w:rPr>
            </w:pPr>
            <w:r w:rsidRPr="00AB0935">
              <w:rPr>
                <w:rFonts w:ascii="Times New Roman" w:hAnsi="Times New Roman"/>
                <w:sz w:val="24"/>
                <w:szCs w:val="24"/>
              </w:rPr>
              <w:t>numri 2</w:t>
            </w:r>
          </w:p>
          <w:p w14:paraId="498AAABB" w14:textId="77777777" w:rsidR="00A92853" w:rsidRPr="00AB0935" w:rsidRDefault="00A92853" w:rsidP="00BB3CA1">
            <w:pPr>
              <w:rPr>
                <w:rFonts w:ascii="Times New Roman" w:hAnsi="Times New Roman"/>
                <w:sz w:val="24"/>
                <w:szCs w:val="24"/>
              </w:rPr>
            </w:pPr>
          </w:p>
          <w:p w14:paraId="498AAABC" w14:textId="77777777" w:rsidR="00A92853" w:rsidRPr="00AB0935" w:rsidRDefault="00A92853" w:rsidP="00BB3CA1">
            <w:pPr>
              <w:rPr>
                <w:rFonts w:ascii="Times New Roman" w:hAnsi="Times New Roman"/>
                <w:sz w:val="24"/>
                <w:szCs w:val="24"/>
              </w:rPr>
            </w:pPr>
          </w:p>
          <w:p w14:paraId="498AAABD" w14:textId="77777777" w:rsidR="00A92853" w:rsidRPr="00AB0935" w:rsidRDefault="00A92853" w:rsidP="00BB3CA1">
            <w:pPr>
              <w:rPr>
                <w:rFonts w:ascii="Times New Roman" w:hAnsi="Times New Roman"/>
                <w:sz w:val="24"/>
                <w:szCs w:val="24"/>
              </w:rPr>
            </w:pPr>
          </w:p>
          <w:p w14:paraId="498AAABE" w14:textId="77777777" w:rsidR="00A92853" w:rsidRPr="00AB0935" w:rsidRDefault="00A92853" w:rsidP="00BB3CA1">
            <w:pPr>
              <w:rPr>
                <w:rFonts w:ascii="Times New Roman" w:hAnsi="Times New Roman"/>
                <w:sz w:val="24"/>
                <w:szCs w:val="24"/>
              </w:rPr>
            </w:pPr>
          </w:p>
          <w:p w14:paraId="498AAABF" w14:textId="77777777" w:rsidR="00A92853" w:rsidRPr="00AB0935" w:rsidRDefault="00A92853" w:rsidP="00BB3CA1">
            <w:pPr>
              <w:rPr>
                <w:rFonts w:ascii="Times New Roman" w:hAnsi="Times New Roman"/>
                <w:sz w:val="24"/>
                <w:szCs w:val="24"/>
              </w:rPr>
            </w:pPr>
          </w:p>
          <w:p w14:paraId="498AAAC0" w14:textId="77777777" w:rsidR="00A92853" w:rsidRPr="00AB0935" w:rsidRDefault="00A92853" w:rsidP="00BB3CA1">
            <w:pPr>
              <w:rPr>
                <w:rFonts w:ascii="Times New Roman" w:hAnsi="Times New Roman"/>
                <w:sz w:val="24"/>
                <w:szCs w:val="24"/>
              </w:rPr>
            </w:pPr>
          </w:p>
          <w:p w14:paraId="498AAAC1" w14:textId="77777777" w:rsidR="00A92853" w:rsidRPr="00AB0935" w:rsidRDefault="00A92853" w:rsidP="00BB3CA1">
            <w:pPr>
              <w:rPr>
                <w:rFonts w:ascii="Times New Roman" w:hAnsi="Times New Roman"/>
                <w:sz w:val="24"/>
                <w:szCs w:val="24"/>
              </w:rPr>
            </w:pPr>
          </w:p>
          <w:p w14:paraId="498AAAC2" w14:textId="77777777" w:rsidR="00A92853" w:rsidRPr="00AB0935" w:rsidRDefault="00A92853" w:rsidP="00BB3CA1">
            <w:pPr>
              <w:rPr>
                <w:rFonts w:ascii="Times New Roman" w:hAnsi="Times New Roman"/>
                <w:sz w:val="24"/>
                <w:szCs w:val="24"/>
              </w:rPr>
            </w:pPr>
          </w:p>
          <w:p w14:paraId="498AAAC3" w14:textId="77777777" w:rsidR="00A92853" w:rsidRPr="00AB0935" w:rsidRDefault="00A92853" w:rsidP="00BB3CA1">
            <w:pPr>
              <w:rPr>
                <w:rFonts w:ascii="Times New Roman" w:hAnsi="Times New Roman"/>
                <w:sz w:val="24"/>
                <w:szCs w:val="24"/>
              </w:rPr>
            </w:pPr>
          </w:p>
          <w:p w14:paraId="498AAAC4" w14:textId="77777777" w:rsidR="00A92853" w:rsidRPr="00AB0935" w:rsidRDefault="00A92853" w:rsidP="00BB3CA1">
            <w:pPr>
              <w:rPr>
                <w:rFonts w:ascii="Times New Roman" w:hAnsi="Times New Roman"/>
                <w:sz w:val="24"/>
                <w:szCs w:val="24"/>
              </w:rPr>
            </w:pPr>
          </w:p>
          <w:p w14:paraId="498AAAC5" w14:textId="77777777" w:rsidR="00A92853" w:rsidRPr="00AB0935" w:rsidRDefault="00A92853" w:rsidP="00BB3CA1">
            <w:pPr>
              <w:rPr>
                <w:rFonts w:ascii="Times New Roman" w:hAnsi="Times New Roman"/>
                <w:sz w:val="24"/>
                <w:szCs w:val="24"/>
              </w:rPr>
            </w:pPr>
          </w:p>
          <w:p w14:paraId="498AAAC6" w14:textId="77777777" w:rsidR="00A92853" w:rsidRPr="00AB0935" w:rsidRDefault="00A92853" w:rsidP="00BB3CA1">
            <w:pPr>
              <w:rPr>
                <w:rFonts w:ascii="Times New Roman" w:hAnsi="Times New Roman"/>
                <w:sz w:val="24"/>
                <w:szCs w:val="24"/>
              </w:rPr>
            </w:pPr>
          </w:p>
          <w:p w14:paraId="498AAAC7" w14:textId="77777777" w:rsidR="00A92853" w:rsidRPr="00AB0935" w:rsidRDefault="00A92853" w:rsidP="00BB3CA1">
            <w:pPr>
              <w:rPr>
                <w:rFonts w:ascii="Times New Roman" w:hAnsi="Times New Roman"/>
                <w:sz w:val="24"/>
                <w:szCs w:val="24"/>
              </w:rPr>
            </w:pPr>
          </w:p>
          <w:p w14:paraId="498AAAC8" w14:textId="77777777" w:rsidR="00A92853" w:rsidRPr="00AB0935" w:rsidRDefault="00A92853" w:rsidP="00BB3CA1">
            <w:pPr>
              <w:rPr>
                <w:rFonts w:ascii="Times New Roman" w:hAnsi="Times New Roman"/>
                <w:sz w:val="24"/>
                <w:szCs w:val="24"/>
              </w:rPr>
            </w:pPr>
          </w:p>
          <w:p w14:paraId="498AAAC9" w14:textId="77777777" w:rsidR="00A92853" w:rsidRPr="00AB0935" w:rsidRDefault="00A92853" w:rsidP="00BB3CA1">
            <w:pPr>
              <w:rPr>
                <w:rFonts w:ascii="Times New Roman" w:hAnsi="Times New Roman"/>
                <w:sz w:val="24"/>
                <w:szCs w:val="24"/>
              </w:rPr>
            </w:pPr>
          </w:p>
          <w:p w14:paraId="498AAACA" w14:textId="77777777" w:rsidR="00A92853" w:rsidRPr="00AB0935" w:rsidRDefault="00A92853" w:rsidP="00BB3CA1">
            <w:pPr>
              <w:rPr>
                <w:rFonts w:ascii="Times New Roman" w:hAnsi="Times New Roman"/>
                <w:sz w:val="24"/>
                <w:szCs w:val="24"/>
              </w:rPr>
            </w:pPr>
          </w:p>
          <w:p w14:paraId="498AAACB" w14:textId="77777777" w:rsidR="00A92853" w:rsidRPr="00AB0935" w:rsidRDefault="00A92853" w:rsidP="00BB3CA1">
            <w:pPr>
              <w:rPr>
                <w:rFonts w:ascii="Times New Roman" w:hAnsi="Times New Roman"/>
                <w:sz w:val="24"/>
                <w:szCs w:val="24"/>
              </w:rPr>
            </w:pPr>
          </w:p>
          <w:p w14:paraId="498AAACC" w14:textId="77777777" w:rsidR="00A92853" w:rsidRDefault="00A92853" w:rsidP="0060779C">
            <w:pPr>
              <w:tabs>
                <w:tab w:val="left" w:pos="1371"/>
                <w:tab w:val="center" w:pos="1726"/>
              </w:tabs>
              <w:rPr>
                <w:rFonts w:ascii="Times New Roman" w:hAnsi="Times New Roman"/>
                <w:b/>
                <w:sz w:val="24"/>
                <w:szCs w:val="24"/>
              </w:rPr>
            </w:pPr>
          </w:p>
          <w:p w14:paraId="498AAACD" w14:textId="77777777" w:rsidR="00A92853" w:rsidRDefault="00A92853" w:rsidP="0060779C">
            <w:pPr>
              <w:tabs>
                <w:tab w:val="left" w:pos="1371"/>
                <w:tab w:val="center" w:pos="1726"/>
              </w:tabs>
              <w:rPr>
                <w:rFonts w:ascii="Times New Roman" w:hAnsi="Times New Roman"/>
                <w:b/>
                <w:sz w:val="24"/>
                <w:szCs w:val="24"/>
              </w:rPr>
            </w:pPr>
          </w:p>
          <w:p w14:paraId="498AAACE" w14:textId="77777777" w:rsidR="00A92853" w:rsidRDefault="00A92853" w:rsidP="0060779C">
            <w:pPr>
              <w:tabs>
                <w:tab w:val="left" w:pos="1371"/>
                <w:tab w:val="center" w:pos="1726"/>
              </w:tabs>
              <w:rPr>
                <w:rFonts w:ascii="Times New Roman" w:hAnsi="Times New Roman"/>
                <w:b/>
                <w:sz w:val="24"/>
                <w:szCs w:val="24"/>
              </w:rPr>
            </w:pPr>
          </w:p>
          <w:p w14:paraId="498AAACF" w14:textId="77777777" w:rsidR="00A92853" w:rsidRDefault="00A92853" w:rsidP="0060779C">
            <w:pPr>
              <w:tabs>
                <w:tab w:val="left" w:pos="1371"/>
                <w:tab w:val="center" w:pos="1726"/>
              </w:tabs>
              <w:rPr>
                <w:rFonts w:ascii="Times New Roman" w:hAnsi="Times New Roman"/>
                <w:b/>
                <w:sz w:val="24"/>
                <w:szCs w:val="24"/>
              </w:rPr>
            </w:pPr>
          </w:p>
          <w:p w14:paraId="498AAAD0" w14:textId="77777777" w:rsidR="00A92853" w:rsidRDefault="00A92853" w:rsidP="0060779C">
            <w:pPr>
              <w:tabs>
                <w:tab w:val="left" w:pos="1371"/>
                <w:tab w:val="center" w:pos="1726"/>
              </w:tabs>
              <w:rPr>
                <w:rFonts w:ascii="Times New Roman" w:hAnsi="Times New Roman"/>
                <w:b/>
                <w:sz w:val="24"/>
                <w:szCs w:val="24"/>
              </w:rPr>
            </w:pPr>
          </w:p>
          <w:p w14:paraId="498AAAD1" w14:textId="77777777" w:rsidR="00A92853" w:rsidRDefault="00A92853" w:rsidP="0060779C">
            <w:pPr>
              <w:tabs>
                <w:tab w:val="left" w:pos="1371"/>
                <w:tab w:val="center" w:pos="1726"/>
              </w:tabs>
              <w:rPr>
                <w:rFonts w:ascii="Times New Roman" w:hAnsi="Times New Roman"/>
                <w:b/>
                <w:sz w:val="24"/>
                <w:szCs w:val="24"/>
              </w:rPr>
            </w:pPr>
          </w:p>
          <w:p w14:paraId="498AAAD2" w14:textId="77777777" w:rsidR="00A92853" w:rsidRDefault="00A92853" w:rsidP="0060779C">
            <w:pPr>
              <w:tabs>
                <w:tab w:val="left" w:pos="1371"/>
                <w:tab w:val="center" w:pos="1726"/>
              </w:tabs>
              <w:rPr>
                <w:rFonts w:ascii="Times New Roman" w:hAnsi="Times New Roman"/>
                <w:b/>
                <w:sz w:val="24"/>
                <w:szCs w:val="24"/>
              </w:rPr>
            </w:pPr>
          </w:p>
          <w:p w14:paraId="498AAAD3" w14:textId="77777777" w:rsidR="00A92853" w:rsidRDefault="00A92853" w:rsidP="0060779C">
            <w:pPr>
              <w:tabs>
                <w:tab w:val="left" w:pos="1371"/>
                <w:tab w:val="center" w:pos="1726"/>
              </w:tabs>
              <w:rPr>
                <w:rFonts w:ascii="Times New Roman" w:hAnsi="Times New Roman"/>
                <w:b/>
                <w:sz w:val="24"/>
                <w:szCs w:val="24"/>
              </w:rPr>
            </w:pPr>
          </w:p>
          <w:p w14:paraId="498AAAD4" w14:textId="77777777" w:rsidR="00A92853" w:rsidRDefault="00A92853" w:rsidP="0060779C">
            <w:pPr>
              <w:tabs>
                <w:tab w:val="left" w:pos="1371"/>
                <w:tab w:val="center" w:pos="1726"/>
              </w:tabs>
              <w:rPr>
                <w:rFonts w:ascii="Times New Roman" w:hAnsi="Times New Roman"/>
                <w:b/>
                <w:sz w:val="24"/>
                <w:szCs w:val="24"/>
              </w:rPr>
            </w:pPr>
          </w:p>
          <w:p w14:paraId="498AAAD5" w14:textId="77777777" w:rsidR="00A92853" w:rsidRDefault="00A92853" w:rsidP="0060779C">
            <w:pPr>
              <w:tabs>
                <w:tab w:val="left" w:pos="1371"/>
                <w:tab w:val="center" w:pos="1726"/>
              </w:tabs>
              <w:rPr>
                <w:rFonts w:ascii="Times New Roman" w:hAnsi="Times New Roman"/>
                <w:b/>
                <w:sz w:val="24"/>
                <w:szCs w:val="24"/>
              </w:rPr>
            </w:pPr>
          </w:p>
          <w:p w14:paraId="498AAAD6" w14:textId="77777777" w:rsidR="00A92853" w:rsidRDefault="00A92853" w:rsidP="0060779C">
            <w:pPr>
              <w:tabs>
                <w:tab w:val="left" w:pos="1371"/>
                <w:tab w:val="center" w:pos="1726"/>
              </w:tabs>
              <w:rPr>
                <w:rFonts w:ascii="Times New Roman" w:hAnsi="Times New Roman"/>
                <w:b/>
                <w:sz w:val="24"/>
                <w:szCs w:val="24"/>
              </w:rPr>
            </w:pPr>
          </w:p>
          <w:p w14:paraId="498AAAD7" w14:textId="77777777" w:rsidR="00A92853" w:rsidRDefault="00A92853" w:rsidP="0060779C">
            <w:pPr>
              <w:tabs>
                <w:tab w:val="left" w:pos="1371"/>
                <w:tab w:val="center" w:pos="1726"/>
              </w:tabs>
              <w:rPr>
                <w:rFonts w:ascii="Times New Roman" w:hAnsi="Times New Roman"/>
                <w:b/>
                <w:sz w:val="24"/>
                <w:szCs w:val="24"/>
              </w:rPr>
            </w:pPr>
          </w:p>
          <w:p w14:paraId="498AAAD8" w14:textId="77777777" w:rsidR="00A92853" w:rsidRDefault="00A92853" w:rsidP="0060779C">
            <w:pPr>
              <w:tabs>
                <w:tab w:val="left" w:pos="1371"/>
                <w:tab w:val="center" w:pos="1726"/>
              </w:tabs>
              <w:rPr>
                <w:rFonts w:ascii="Times New Roman" w:hAnsi="Times New Roman"/>
                <w:b/>
                <w:sz w:val="24"/>
                <w:szCs w:val="24"/>
              </w:rPr>
            </w:pPr>
          </w:p>
          <w:p w14:paraId="498AAAD9" w14:textId="77777777" w:rsidR="00A92853" w:rsidRDefault="00A92853" w:rsidP="0060779C">
            <w:pPr>
              <w:tabs>
                <w:tab w:val="left" w:pos="1371"/>
                <w:tab w:val="center" w:pos="1726"/>
              </w:tabs>
              <w:rPr>
                <w:rFonts w:ascii="Times New Roman" w:hAnsi="Times New Roman"/>
                <w:b/>
                <w:sz w:val="24"/>
                <w:szCs w:val="24"/>
              </w:rPr>
            </w:pPr>
          </w:p>
          <w:p w14:paraId="498AAADA" w14:textId="77777777" w:rsidR="00A92853" w:rsidRDefault="00A92853" w:rsidP="0060779C">
            <w:pPr>
              <w:tabs>
                <w:tab w:val="left" w:pos="1371"/>
                <w:tab w:val="center" w:pos="1726"/>
              </w:tabs>
              <w:rPr>
                <w:rFonts w:ascii="Times New Roman" w:hAnsi="Times New Roman"/>
                <w:b/>
                <w:sz w:val="24"/>
                <w:szCs w:val="24"/>
              </w:rPr>
            </w:pPr>
          </w:p>
          <w:p w14:paraId="498AAADB" w14:textId="77777777" w:rsidR="00A92853" w:rsidRDefault="00A92853" w:rsidP="0060779C">
            <w:pPr>
              <w:tabs>
                <w:tab w:val="left" w:pos="1371"/>
                <w:tab w:val="center" w:pos="1726"/>
              </w:tabs>
              <w:rPr>
                <w:rFonts w:ascii="Times New Roman" w:hAnsi="Times New Roman"/>
                <w:b/>
                <w:sz w:val="24"/>
                <w:szCs w:val="24"/>
              </w:rPr>
            </w:pPr>
          </w:p>
          <w:p w14:paraId="498AAADC" w14:textId="77777777" w:rsidR="00A92853" w:rsidRDefault="00A92853" w:rsidP="0060779C">
            <w:pPr>
              <w:tabs>
                <w:tab w:val="left" w:pos="1371"/>
                <w:tab w:val="center" w:pos="1726"/>
              </w:tabs>
              <w:rPr>
                <w:rFonts w:ascii="Times New Roman" w:hAnsi="Times New Roman"/>
                <w:b/>
                <w:sz w:val="24"/>
                <w:szCs w:val="24"/>
              </w:rPr>
            </w:pPr>
          </w:p>
          <w:p w14:paraId="498AAADD" w14:textId="77777777" w:rsidR="00A92853" w:rsidRDefault="00A92853" w:rsidP="0060779C">
            <w:pPr>
              <w:tabs>
                <w:tab w:val="left" w:pos="1371"/>
                <w:tab w:val="center" w:pos="1726"/>
              </w:tabs>
              <w:rPr>
                <w:rFonts w:ascii="Times New Roman" w:hAnsi="Times New Roman"/>
                <w:b/>
                <w:sz w:val="24"/>
                <w:szCs w:val="24"/>
              </w:rPr>
            </w:pPr>
          </w:p>
          <w:p w14:paraId="498AAADE" w14:textId="77777777" w:rsidR="00A92853" w:rsidRPr="00AB0935" w:rsidRDefault="00A92853" w:rsidP="0060779C">
            <w:pPr>
              <w:tabs>
                <w:tab w:val="left" w:pos="1371"/>
                <w:tab w:val="center" w:pos="1726"/>
              </w:tabs>
              <w:rPr>
                <w:rFonts w:ascii="Times New Roman" w:hAnsi="Times New Roman"/>
                <w:b/>
                <w:sz w:val="24"/>
                <w:szCs w:val="24"/>
              </w:rPr>
            </w:pPr>
            <w:r w:rsidRPr="00AB0935">
              <w:rPr>
                <w:rFonts w:ascii="Times New Roman" w:hAnsi="Times New Roman"/>
                <w:b/>
                <w:sz w:val="24"/>
                <w:szCs w:val="24"/>
              </w:rPr>
              <w:t>Neni 9</w:t>
            </w:r>
          </w:p>
          <w:p w14:paraId="498AAADF" w14:textId="77777777" w:rsidR="00A92853" w:rsidRPr="00AB0935" w:rsidRDefault="00A92853" w:rsidP="0060779C">
            <w:pPr>
              <w:tabs>
                <w:tab w:val="left" w:pos="1371"/>
                <w:tab w:val="center" w:pos="1726"/>
              </w:tabs>
              <w:rPr>
                <w:rFonts w:ascii="Times New Roman" w:hAnsi="Times New Roman"/>
                <w:sz w:val="24"/>
                <w:szCs w:val="24"/>
              </w:rPr>
            </w:pPr>
            <w:r w:rsidRPr="00AB0935">
              <w:rPr>
                <w:rFonts w:ascii="Times New Roman" w:hAnsi="Times New Roman"/>
                <w:sz w:val="24"/>
                <w:szCs w:val="24"/>
              </w:rPr>
              <w:t xml:space="preserve">Numri 1, </w:t>
            </w:r>
          </w:p>
          <w:p w14:paraId="498AAAE0" w14:textId="77777777" w:rsidR="00A92853" w:rsidRPr="00AB0935" w:rsidRDefault="00A92853" w:rsidP="0060779C">
            <w:pPr>
              <w:tabs>
                <w:tab w:val="left" w:pos="1371"/>
                <w:tab w:val="center" w:pos="1726"/>
              </w:tabs>
              <w:rPr>
                <w:rFonts w:ascii="Times New Roman" w:hAnsi="Times New Roman"/>
                <w:sz w:val="24"/>
                <w:szCs w:val="24"/>
              </w:rPr>
            </w:pPr>
            <w:r w:rsidRPr="00AB0935">
              <w:rPr>
                <w:rFonts w:ascii="Times New Roman" w:hAnsi="Times New Roman"/>
                <w:sz w:val="24"/>
                <w:szCs w:val="24"/>
              </w:rPr>
              <w:t>Numri 2,</w:t>
            </w:r>
          </w:p>
          <w:p w14:paraId="498AAAE1" w14:textId="77777777" w:rsidR="00A92853" w:rsidRPr="00AB0935" w:rsidRDefault="00A92853" w:rsidP="0060779C">
            <w:pPr>
              <w:tabs>
                <w:tab w:val="left" w:pos="1371"/>
                <w:tab w:val="center" w:pos="1726"/>
              </w:tabs>
              <w:rPr>
                <w:rFonts w:ascii="Times New Roman" w:hAnsi="Times New Roman"/>
                <w:sz w:val="24"/>
                <w:szCs w:val="24"/>
              </w:rPr>
            </w:pPr>
            <w:r w:rsidRPr="00AB0935">
              <w:rPr>
                <w:rFonts w:ascii="Times New Roman" w:hAnsi="Times New Roman"/>
                <w:sz w:val="24"/>
                <w:szCs w:val="24"/>
              </w:rPr>
              <w:t xml:space="preserve">Numri 3, </w:t>
            </w:r>
          </w:p>
          <w:p w14:paraId="498AAAE2" w14:textId="77777777" w:rsidR="00A92853" w:rsidRPr="00AB0935" w:rsidRDefault="00A92853" w:rsidP="0060779C">
            <w:pPr>
              <w:tabs>
                <w:tab w:val="left" w:pos="1371"/>
                <w:tab w:val="center" w:pos="1726"/>
              </w:tabs>
              <w:rPr>
                <w:rFonts w:ascii="Times New Roman" w:hAnsi="Times New Roman"/>
                <w:sz w:val="24"/>
                <w:szCs w:val="24"/>
              </w:rPr>
            </w:pPr>
            <w:r w:rsidRPr="00AB0935">
              <w:rPr>
                <w:rFonts w:ascii="Times New Roman" w:hAnsi="Times New Roman"/>
                <w:sz w:val="24"/>
                <w:szCs w:val="24"/>
              </w:rPr>
              <w:t>Numri 4</w:t>
            </w:r>
          </w:p>
          <w:p w14:paraId="498AAAE3" w14:textId="77777777" w:rsidR="00A92853" w:rsidRPr="00AB0935" w:rsidRDefault="00A92853" w:rsidP="0060779C">
            <w:pPr>
              <w:tabs>
                <w:tab w:val="left" w:pos="1371"/>
                <w:tab w:val="center" w:pos="1726"/>
              </w:tabs>
              <w:rPr>
                <w:rFonts w:ascii="Times New Roman" w:hAnsi="Times New Roman"/>
                <w:sz w:val="24"/>
                <w:szCs w:val="24"/>
              </w:rPr>
            </w:pPr>
            <w:r w:rsidRPr="00AB0935">
              <w:rPr>
                <w:rFonts w:ascii="Times New Roman" w:hAnsi="Times New Roman"/>
                <w:sz w:val="24"/>
                <w:szCs w:val="24"/>
              </w:rPr>
              <w:t>Numri 5</w:t>
            </w:r>
          </w:p>
          <w:p w14:paraId="498AAAE4" w14:textId="77777777" w:rsidR="00A92853" w:rsidRPr="00AB0935" w:rsidRDefault="00A92853" w:rsidP="0060779C">
            <w:pPr>
              <w:tabs>
                <w:tab w:val="left" w:pos="1371"/>
                <w:tab w:val="center" w:pos="1726"/>
              </w:tabs>
              <w:rPr>
                <w:rFonts w:ascii="Times New Roman" w:hAnsi="Times New Roman"/>
                <w:sz w:val="24"/>
                <w:szCs w:val="24"/>
              </w:rPr>
            </w:pPr>
            <w:r w:rsidRPr="00AB0935">
              <w:rPr>
                <w:rFonts w:ascii="Times New Roman" w:hAnsi="Times New Roman"/>
                <w:sz w:val="24"/>
                <w:szCs w:val="24"/>
              </w:rPr>
              <w:t>Numri 6</w:t>
            </w:r>
          </w:p>
          <w:p w14:paraId="498AAAE5" w14:textId="77777777" w:rsidR="00A92853" w:rsidRPr="00AB0935" w:rsidRDefault="00A92853" w:rsidP="00BB3CA1">
            <w:pPr>
              <w:rPr>
                <w:rFonts w:ascii="Times New Roman" w:hAnsi="Times New Roman"/>
                <w:sz w:val="24"/>
                <w:szCs w:val="24"/>
              </w:rPr>
            </w:pPr>
          </w:p>
          <w:p w14:paraId="498AAAE6" w14:textId="77777777" w:rsidR="00A92853" w:rsidRPr="00AB0935" w:rsidRDefault="00A92853" w:rsidP="00F51FF3">
            <w:pPr>
              <w:jc w:val="both"/>
              <w:rPr>
                <w:rFonts w:ascii="Times New Roman" w:hAnsi="Times New Roman"/>
                <w:sz w:val="24"/>
                <w:szCs w:val="24"/>
              </w:rPr>
            </w:pPr>
          </w:p>
          <w:p w14:paraId="498AAAE7" w14:textId="77777777" w:rsidR="00A92853" w:rsidRPr="00AB0935" w:rsidRDefault="00A92853" w:rsidP="00F51FF3">
            <w:pPr>
              <w:jc w:val="both"/>
              <w:rPr>
                <w:rFonts w:ascii="Times New Roman" w:hAnsi="Times New Roman"/>
                <w:sz w:val="24"/>
                <w:szCs w:val="24"/>
              </w:rPr>
            </w:pPr>
          </w:p>
          <w:p w14:paraId="498AAAE8" w14:textId="77777777" w:rsidR="00A92853" w:rsidRPr="00AB0935" w:rsidRDefault="00A92853" w:rsidP="00F51FF3">
            <w:pPr>
              <w:jc w:val="both"/>
              <w:rPr>
                <w:rFonts w:ascii="Times New Roman" w:hAnsi="Times New Roman"/>
                <w:sz w:val="24"/>
                <w:szCs w:val="24"/>
              </w:rPr>
            </w:pPr>
          </w:p>
          <w:p w14:paraId="498AAAE9" w14:textId="77777777" w:rsidR="00A92853" w:rsidRPr="00AB0935" w:rsidRDefault="00A92853" w:rsidP="00F51FF3">
            <w:pPr>
              <w:jc w:val="both"/>
              <w:rPr>
                <w:rFonts w:ascii="Times New Roman" w:hAnsi="Times New Roman"/>
                <w:sz w:val="24"/>
                <w:szCs w:val="24"/>
              </w:rPr>
            </w:pPr>
          </w:p>
          <w:p w14:paraId="498AAAEA" w14:textId="77777777" w:rsidR="00A92853" w:rsidRPr="00AB0935" w:rsidRDefault="00A92853" w:rsidP="00F51FF3">
            <w:pPr>
              <w:jc w:val="both"/>
              <w:rPr>
                <w:rFonts w:ascii="Times New Roman" w:hAnsi="Times New Roman"/>
                <w:sz w:val="24"/>
                <w:szCs w:val="24"/>
              </w:rPr>
            </w:pPr>
          </w:p>
          <w:p w14:paraId="498AAAEB" w14:textId="77777777" w:rsidR="00A92853" w:rsidRPr="00AB0935" w:rsidRDefault="00A92853" w:rsidP="00F51FF3">
            <w:pPr>
              <w:jc w:val="both"/>
              <w:rPr>
                <w:rFonts w:ascii="Times New Roman" w:hAnsi="Times New Roman"/>
                <w:sz w:val="24"/>
                <w:szCs w:val="24"/>
              </w:rPr>
            </w:pPr>
          </w:p>
          <w:p w14:paraId="498AAAEC" w14:textId="77777777" w:rsidR="00A92853" w:rsidRPr="00AB0935" w:rsidRDefault="00A92853" w:rsidP="00F51FF3">
            <w:pPr>
              <w:jc w:val="both"/>
              <w:rPr>
                <w:rFonts w:ascii="Times New Roman" w:hAnsi="Times New Roman"/>
                <w:sz w:val="24"/>
                <w:szCs w:val="24"/>
              </w:rPr>
            </w:pPr>
          </w:p>
          <w:p w14:paraId="498AAAED" w14:textId="77777777" w:rsidR="00A92853" w:rsidRPr="00AB0935" w:rsidRDefault="00A92853" w:rsidP="00F51FF3">
            <w:pPr>
              <w:jc w:val="both"/>
              <w:rPr>
                <w:rFonts w:ascii="Times New Roman" w:hAnsi="Times New Roman"/>
                <w:sz w:val="24"/>
                <w:szCs w:val="24"/>
              </w:rPr>
            </w:pPr>
          </w:p>
          <w:p w14:paraId="498AAAEE" w14:textId="77777777" w:rsidR="00A92853" w:rsidRPr="00AB0935" w:rsidRDefault="00A92853" w:rsidP="00F51FF3">
            <w:pPr>
              <w:jc w:val="both"/>
              <w:rPr>
                <w:rFonts w:ascii="Times New Roman" w:hAnsi="Times New Roman"/>
                <w:sz w:val="24"/>
                <w:szCs w:val="24"/>
              </w:rPr>
            </w:pPr>
          </w:p>
          <w:p w14:paraId="498AAAEF" w14:textId="77777777" w:rsidR="00A92853" w:rsidRPr="00AB0935" w:rsidRDefault="00A92853" w:rsidP="00F51FF3">
            <w:pPr>
              <w:jc w:val="both"/>
              <w:rPr>
                <w:rFonts w:ascii="Times New Roman" w:hAnsi="Times New Roman"/>
                <w:sz w:val="24"/>
                <w:szCs w:val="24"/>
              </w:rPr>
            </w:pPr>
          </w:p>
          <w:p w14:paraId="498AAAF0" w14:textId="77777777" w:rsidR="00A92853" w:rsidRPr="00AB0935" w:rsidRDefault="00A92853" w:rsidP="00F51FF3">
            <w:pPr>
              <w:jc w:val="both"/>
              <w:rPr>
                <w:rFonts w:ascii="Times New Roman" w:hAnsi="Times New Roman"/>
                <w:sz w:val="24"/>
                <w:szCs w:val="24"/>
              </w:rPr>
            </w:pPr>
          </w:p>
          <w:p w14:paraId="498AAAF1" w14:textId="77777777" w:rsidR="00A92853" w:rsidRPr="00AB0935" w:rsidRDefault="00A92853" w:rsidP="00F51FF3">
            <w:pPr>
              <w:jc w:val="both"/>
              <w:rPr>
                <w:rFonts w:ascii="Times New Roman" w:hAnsi="Times New Roman"/>
                <w:sz w:val="24"/>
                <w:szCs w:val="24"/>
              </w:rPr>
            </w:pPr>
          </w:p>
          <w:p w14:paraId="498AAAF2" w14:textId="77777777" w:rsidR="00A92853" w:rsidRPr="00AB0935" w:rsidRDefault="00A92853" w:rsidP="00F51FF3">
            <w:pPr>
              <w:jc w:val="both"/>
              <w:rPr>
                <w:rFonts w:ascii="Times New Roman" w:hAnsi="Times New Roman"/>
                <w:sz w:val="24"/>
                <w:szCs w:val="24"/>
              </w:rPr>
            </w:pPr>
          </w:p>
          <w:p w14:paraId="498AAAF3" w14:textId="77777777" w:rsidR="00A92853" w:rsidRPr="00AB0935" w:rsidRDefault="00A92853" w:rsidP="00F51FF3">
            <w:pPr>
              <w:jc w:val="both"/>
              <w:rPr>
                <w:rFonts w:ascii="Times New Roman" w:hAnsi="Times New Roman"/>
                <w:sz w:val="24"/>
                <w:szCs w:val="24"/>
              </w:rPr>
            </w:pPr>
          </w:p>
          <w:p w14:paraId="498AAAF4" w14:textId="77777777" w:rsidR="00A92853" w:rsidRPr="00AB0935" w:rsidRDefault="00A92853" w:rsidP="00F51FF3">
            <w:pPr>
              <w:jc w:val="both"/>
              <w:rPr>
                <w:rFonts w:ascii="Times New Roman" w:hAnsi="Times New Roman"/>
                <w:sz w:val="24"/>
                <w:szCs w:val="24"/>
              </w:rPr>
            </w:pPr>
          </w:p>
          <w:p w14:paraId="498AAAF5" w14:textId="77777777" w:rsidR="00A92853" w:rsidRPr="00AB0935" w:rsidRDefault="00A92853" w:rsidP="00F51FF3">
            <w:pPr>
              <w:jc w:val="both"/>
              <w:rPr>
                <w:rFonts w:ascii="Times New Roman" w:hAnsi="Times New Roman"/>
                <w:sz w:val="24"/>
                <w:szCs w:val="24"/>
              </w:rPr>
            </w:pPr>
          </w:p>
          <w:p w14:paraId="498AAAF6" w14:textId="77777777" w:rsidR="00A92853" w:rsidRPr="00AB0935" w:rsidRDefault="00A92853" w:rsidP="00F51FF3">
            <w:pPr>
              <w:jc w:val="both"/>
              <w:rPr>
                <w:rFonts w:ascii="Times New Roman" w:hAnsi="Times New Roman"/>
                <w:sz w:val="24"/>
                <w:szCs w:val="24"/>
              </w:rPr>
            </w:pPr>
          </w:p>
          <w:p w14:paraId="498AAAF7" w14:textId="77777777" w:rsidR="00A92853" w:rsidRPr="00AB0935" w:rsidRDefault="00A92853" w:rsidP="00F51FF3">
            <w:pPr>
              <w:jc w:val="both"/>
              <w:rPr>
                <w:rFonts w:ascii="Times New Roman" w:hAnsi="Times New Roman"/>
                <w:sz w:val="24"/>
                <w:szCs w:val="24"/>
              </w:rPr>
            </w:pPr>
          </w:p>
          <w:p w14:paraId="498AAAF8" w14:textId="77777777" w:rsidR="00A92853" w:rsidRPr="00AB0935" w:rsidRDefault="00A92853" w:rsidP="00F51FF3">
            <w:pPr>
              <w:jc w:val="both"/>
              <w:rPr>
                <w:rFonts w:ascii="Times New Roman" w:hAnsi="Times New Roman"/>
                <w:sz w:val="24"/>
                <w:szCs w:val="24"/>
              </w:rPr>
            </w:pPr>
          </w:p>
          <w:p w14:paraId="498AAAF9" w14:textId="77777777" w:rsidR="00A92853" w:rsidRPr="00AB0935" w:rsidRDefault="00A92853" w:rsidP="00F51FF3">
            <w:pPr>
              <w:jc w:val="both"/>
              <w:rPr>
                <w:rFonts w:ascii="Times New Roman" w:hAnsi="Times New Roman"/>
                <w:sz w:val="24"/>
                <w:szCs w:val="24"/>
              </w:rPr>
            </w:pPr>
          </w:p>
          <w:p w14:paraId="498AAAFA" w14:textId="77777777" w:rsidR="00A92853" w:rsidRPr="00AB0935" w:rsidRDefault="00A92853" w:rsidP="00F51FF3">
            <w:pPr>
              <w:jc w:val="both"/>
              <w:rPr>
                <w:rFonts w:ascii="Times New Roman" w:hAnsi="Times New Roman"/>
                <w:sz w:val="24"/>
                <w:szCs w:val="24"/>
              </w:rPr>
            </w:pPr>
          </w:p>
          <w:p w14:paraId="498AAAFB" w14:textId="77777777" w:rsidR="00A92853" w:rsidRPr="00AB0935" w:rsidRDefault="00A92853" w:rsidP="00F51FF3">
            <w:pPr>
              <w:jc w:val="both"/>
              <w:rPr>
                <w:rFonts w:ascii="Times New Roman" w:hAnsi="Times New Roman"/>
                <w:sz w:val="24"/>
                <w:szCs w:val="24"/>
              </w:rPr>
            </w:pPr>
          </w:p>
          <w:p w14:paraId="498AAAFC" w14:textId="77777777" w:rsidR="00A92853" w:rsidRPr="00AB0935" w:rsidRDefault="00A92853" w:rsidP="00F51FF3">
            <w:pPr>
              <w:jc w:val="both"/>
              <w:rPr>
                <w:rFonts w:ascii="Times New Roman" w:hAnsi="Times New Roman"/>
                <w:sz w:val="24"/>
                <w:szCs w:val="24"/>
              </w:rPr>
            </w:pPr>
          </w:p>
          <w:p w14:paraId="498AAAFD" w14:textId="77777777" w:rsidR="00A92853" w:rsidRPr="00AB0935" w:rsidRDefault="00A92853" w:rsidP="00F51FF3">
            <w:pPr>
              <w:jc w:val="both"/>
              <w:rPr>
                <w:rFonts w:ascii="Times New Roman" w:hAnsi="Times New Roman"/>
                <w:sz w:val="24"/>
                <w:szCs w:val="24"/>
              </w:rPr>
            </w:pPr>
          </w:p>
          <w:p w14:paraId="498AAAFE" w14:textId="77777777" w:rsidR="00A92853" w:rsidRPr="00AB0935" w:rsidRDefault="00A92853" w:rsidP="00F51FF3">
            <w:pPr>
              <w:jc w:val="both"/>
              <w:rPr>
                <w:rFonts w:ascii="Times New Roman" w:hAnsi="Times New Roman"/>
                <w:sz w:val="24"/>
                <w:szCs w:val="24"/>
              </w:rPr>
            </w:pPr>
          </w:p>
          <w:p w14:paraId="498AAAFF" w14:textId="77777777" w:rsidR="00A92853" w:rsidRPr="00AB0935" w:rsidRDefault="00A92853" w:rsidP="00F51FF3">
            <w:pPr>
              <w:jc w:val="both"/>
              <w:rPr>
                <w:rFonts w:ascii="Times New Roman" w:hAnsi="Times New Roman"/>
                <w:sz w:val="24"/>
                <w:szCs w:val="24"/>
              </w:rPr>
            </w:pPr>
          </w:p>
          <w:p w14:paraId="498AAB00" w14:textId="77777777" w:rsidR="00A92853" w:rsidRPr="00AB0935" w:rsidRDefault="00A92853" w:rsidP="00F51FF3">
            <w:pPr>
              <w:jc w:val="both"/>
              <w:rPr>
                <w:rFonts w:ascii="Times New Roman" w:hAnsi="Times New Roman"/>
                <w:sz w:val="24"/>
                <w:szCs w:val="24"/>
              </w:rPr>
            </w:pPr>
          </w:p>
          <w:p w14:paraId="498AAB01" w14:textId="77777777" w:rsidR="00A92853" w:rsidRPr="00AB0935" w:rsidRDefault="00A92853" w:rsidP="00F51FF3">
            <w:pPr>
              <w:jc w:val="both"/>
              <w:rPr>
                <w:rFonts w:ascii="Times New Roman" w:hAnsi="Times New Roman"/>
                <w:sz w:val="24"/>
                <w:szCs w:val="24"/>
              </w:rPr>
            </w:pPr>
          </w:p>
          <w:p w14:paraId="498AAB02" w14:textId="77777777" w:rsidR="00A92853" w:rsidRPr="00AB0935" w:rsidRDefault="00A92853" w:rsidP="00F51FF3">
            <w:pPr>
              <w:jc w:val="both"/>
              <w:rPr>
                <w:rFonts w:ascii="Times New Roman" w:hAnsi="Times New Roman"/>
                <w:sz w:val="24"/>
                <w:szCs w:val="24"/>
              </w:rPr>
            </w:pPr>
          </w:p>
          <w:p w14:paraId="498AAB03" w14:textId="77777777" w:rsidR="00A92853" w:rsidRPr="00AB0935" w:rsidRDefault="00A92853" w:rsidP="00F51FF3">
            <w:pPr>
              <w:jc w:val="both"/>
              <w:rPr>
                <w:rFonts w:ascii="Times New Roman" w:hAnsi="Times New Roman"/>
                <w:sz w:val="24"/>
                <w:szCs w:val="24"/>
              </w:rPr>
            </w:pPr>
          </w:p>
          <w:p w14:paraId="498AAB04" w14:textId="77777777" w:rsidR="00A92853" w:rsidRPr="00AB0935" w:rsidRDefault="00A92853" w:rsidP="00F51FF3">
            <w:pPr>
              <w:jc w:val="both"/>
              <w:rPr>
                <w:rFonts w:ascii="Times New Roman" w:hAnsi="Times New Roman"/>
                <w:sz w:val="24"/>
                <w:szCs w:val="24"/>
              </w:rPr>
            </w:pPr>
          </w:p>
          <w:p w14:paraId="498AAB05" w14:textId="77777777" w:rsidR="00A92853" w:rsidRPr="00AB0935" w:rsidRDefault="00A92853" w:rsidP="00F51FF3">
            <w:pPr>
              <w:jc w:val="both"/>
              <w:rPr>
                <w:rFonts w:ascii="Times New Roman" w:hAnsi="Times New Roman"/>
                <w:sz w:val="24"/>
                <w:szCs w:val="24"/>
              </w:rPr>
            </w:pPr>
          </w:p>
          <w:p w14:paraId="498AAB06" w14:textId="77777777" w:rsidR="00A92853" w:rsidRPr="00AB0935" w:rsidRDefault="00A92853" w:rsidP="00F51FF3">
            <w:pPr>
              <w:jc w:val="both"/>
              <w:rPr>
                <w:rFonts w:ascii="Times New Roman" w:hAnsi="Times New Roman"/>
                <w:sz w:val="24"/>
                <w:szCs w:val="24"/>
              </w:rPr>
            </w:pPr>
          </w:p>
          <w:p w14:paraId="498AAB07" w14:textId="77777777" w:rsidR="00A92853" w:rsidRPr="00AB0935" w:rsidRDefault="00A92853" w:rsidP="00F51FF3">
            <w:pPr>
              <w:jc w:val="both"/>
              <w:rPr>
                <w:rFonts w:ascii="Times New Roman" w:hAnsi="Times New Roman"/>
                <w:sz w:val="24"/>
                <w:szCs w:val="24"/>
              </w:rPr>
            </w:pPr>
          </w:p>
          <w:p w14:paraId="498AAB08" w14:textId="77777777" w:rsidR="00A92853" w:rsidRPr="00AB0935" w:rsidRDefault="00A92853" w:rsidP="00F51FF3">
            <w:pPr>
              <w:jc w:val="both"/>
              <w:rPr>
                <w:rFonts w:ascii="Times New Roman" w:hAnsi="Times New Roman"/>
                <w:sz w:val="24"/>
                <w:szCs w:val="24"/>
              </w:rPr>
            </w:pPr>
          </w:p>
          <w:p w14:paraId="498AAB09" w14:textId="77777777" w:rsidR="00A92853" w:rsidRPr="00AB0935" w:rsidRDefault="00A92853" w:rsidP="00F51FF3">
            <w:pPr>
              <w:jc w:val="both"/>
              <w:rPr>
                <w:rFonts w:ascii="Times New Roman" w:hAnsi="Times New Roman"/>
                <w:sz w:val="24"/>
                <w:szCs w:val="24"/>
              </w:rPr>
            </w:pPr>
          </w:p>
          <w:p w14:paraId="498AAB0A" w14:textId="77777777" w:rsidR="00A92853" w:rsidRPr="00AB0935" w:rsidRDefault="00A92853" w:rsidP="00F51FF3">
            <w:pPr>
              <w:jc w:val="both"/>
              <w:rPr>
                <w:rFonts w:ascii="Times New Roman" w:hAnsi="Times New Roman"/>
                <w:sz w:val="24"/>
                <w:szCs w:val="24"/>
              </w:rPr>
            </w:pPr>
          </w:p>
          <w:p w14:paraId="498AAB0B" w14:textId="77777777" w:rsidR="00A92853" w:rsidRPr="00AB0935" w:rsidRDefault="00A92853" w:rsidP="00F51FF3">
            <w:pPr>
              <w:jc w:val="both"/>
              <w:rPr>
                <w:rFonts w:ascii="Times New Roman" w:hAnsi="Times New Roman"/>
                <w:sz w:val="24"/>
                <w:szCs w:val="24"/>
              </w:rPr>
            </w:pPr>
          </w:p>
          <w:p w14:paraId="498AAB0C" w14:textId="77777777" w:rsidR="00A92853" w:rsidRPr="00AB0935" w:rsidRDefault="00A92853" w:rsidP="00F51FF3">
            <w:pPr>
              <w:jc w:val="both"/>
              <w:rPr>
                <w:rFonts w:ascii="Times New Roman" w:hAnsi="Times New Roman"/>
                <w:sz w:val="24"/>
                <w:szCs w:val="24"/>
              </w:rPr>
            </w:pPr>
          </w:p>
          <w:p w14:paraId="498AAB0D" w14:textId="77777777" w:rsidR="00A92853" w:rsidRPr="00AB0935" w:rsidRDefault="00A92853" w:rsidP="00F51FF3">
            <w:pPr>
              <w:jc w:val="both"/>
              <w:rPr>
                <w:rFonts w:ascii="Times New Roman" w:hAnsi="Times New Roman"/>
                <w:sz w:val="24"/>
                <w:szCs w:val="24"/>
              </w:rPr>
            </w:pPr>
          </w:p>
          <w:p w14:paraId="498AAB0E" w14:textId="77777777" w:rsidR="00A92853" w:rsidRPr="00AB0935" w:rsidRDefault="00A92853" w:rsidP="00F51FF3">
            <w:pPr>
              <w:jc w:val="both"/>
              <w:rPr>
                <w:rFonts w:ascii="Times New Roman" w:hAnsi="Times New Roman"/>
                <w:sz w:val="24"/>
                <w:szCs w:val="24"/>
              </w:rPr>
            </w:pPr>
          </w:p>
          <w:p w14:paraId="498AAB0F" w14:textId="77777777" w:rsidR="00A92853" w:rsidRPr="00AB0935" w:rsidRDefault="00A92853" w:rsidP="00F51FF3">
            <w:pPr>
              <w:jc w:val="both"/>
              <w:rPr>
                <w:rFonts w:ascii="Times New Roman" w:hAnsi="Times New Roman"/>
                <w:sz w:val="24"/>
                <w:szCs w:val="24"/>
              </w:rPr>
            </w:pPr>
          </w:p>
          <w:p w14:paraId="498AAB10" w14:textId="77777777" w:rsidR="00A92853" w:rsidRPr="00AB0935" w:rsidRDefault="00A92853" w:rsidP="00F51FF3">
            <w:pPr>
              <w:jc w:val="both"/>
              <w:rPr>
                <w:rFonts w:ascii="Times New Roman" w:hAnsi="Times New Roman"/>
                <w:sz w:val="24"/>
                <w:szCs w:val="24"/>
              </w:rPr>
            </w:pPr>
          </w:p>
          <w:p w14:paraId="498AAB11" w14:textId="77777777" w:rsidR="00A92853" w:rsidRPr="00AB0935" w:rsidRDefault="00A92853" w:rsidP="00F51FF3">
            <w:pPr>
              <w:jc w:val="both"/>
              <w:rPr>
                <w:rFonts w:ascii="Times New Roman" w:hAnsi="Times New Roman"/>
                <w:sz w:val="24"/>
                <w:szCs w:val="24"/>
              </w:rPr>
            </w:pPr>
          </w:p>
          <w:p w14:paraId="498AAB12" w14:textId="77777777" w:rsidR="00A92853" w:rsidRPr="00AB0935" w:rsidRDefault="00A92853" w:rsidP="00F51FF3">
            <w:pPr>
              <w:jc w:val="both"/>
              <w:rPr>
                <w:rFonts w:ascii="Times New Roman" w:hAnsi="Times New Roman"/>
                <w:sz w:val="24"/>
                <w:szCs w:val="24"/>
              </w:rPr>
            </w:pPr>
          </w:p>
          <w:p w14:paraId="498AAB13" w14:textId="77777777" w:rsidR="00A92853" w:rsidRPr="00AB0935" w:rsidRDefault="00A92853" w:rsidP="00F51FF3">
            <w:pPr>
              <w:jc w:val="both"/>
              <w:rPr>
                <w:rFonts w:ascii="Times New Roman" w:hAnsi="Times New Roman"/>
                <w:sz w:val="24"/>
                <w:szCs w:val="24"/>
              </w:rPr>
            </w:pPr>
          </w:p>
          <w:p w14:paraId="498AAB14" w14:textId="77777777" w:rsidR="00A92853" w:rsidRPr="00AB0935" w:rsidRDefault="00A92853" w:rsidP="00F51FF3">
            <w:pPr>
              <w:jc w:val="both"/>
              <w:rPr>
                <w:rFonts w:ascii="Times New Roman" w:hAnsi="Times New Roman"/>
                <w:sz w:val="24"/>
                <w:szCs w:val="24"/>
              </w:rPr>
            </w:pPr>
          </w:p>
          <w:p w14:paraId="498AAB15" w14:textId="77777777" w:rsidR="00A92853" w:rsidRPr="00AB0935" w:rsidRDefault="00A92853" w:rsidP="00F51FF3">
            <w:pPr>
              <w:jc w:val="both"/>
              <w:rPr>
                <w:rFonts w:ascii="Times New Roman" w:hAnsi="Times New Roman"/>
                <w:sz w:val="24"/>
                <w:szCs w:val="24"/>
              </w:rPr>
            </w:pPr>
          </w:p>
          <w:p w14:paraId="498AAB16" w14:textId="77777777" w:rsidR="00A92853" w:rsidRPr="00AB0935" w:rsidRDefault="00A92853" w:rsidP="00F51FF3">
            <w:pPr>
              <w:jc w:val="both"/>
              <w:rPr>
                <w:rFonts w:ascii="Times New Roman" w:hAnsi="Times New Roman"/>
                <w:sz w:val="24"/>
                <w:szCs w:val="24"/>
              </w:rPr>
            </w:pPr>
          </w:p>
          <w:p w14:paraId="498AAB17" w14:textId="77777777" w:rsidR="00A92853" w:rsidRPr="00AB0935" w:rsidRDefault="00A92853" w:rsidP="00F51FF3">
            <w:pPr>
              <w:jc w:val="both"/>
              <w:rPr>
                <w:rFonts w:ascii="Times New Roman" w:hAnsi="Times New Roman"/>
                <w:sz w:val="24"/>
                <w:szCs w:val="24"/>
              </w:rPr>
            </w:pPr>
          </w:p>
          <w:p w14:paraId="498AAB18" w14:textId="77777777" w:rsidR="00A92853" w:rsidRPr="00AB0935" w:rsidRDefault="00A92853" w:rsidP="00F51FF3">
            <w:pPr>
              <w:jc w:val="both"/>
              <w:rPr>
                <w:rFonts w:ascii="Times New Roman" w:hAnsi="Times New Roman"/>
                <w:sz w:val="24"/>
                <w:szCs w:val="24"/>
              </w:rPr>
            </w:pPr>
          </w:p>
          <w:p w14:paraId="498AAB19" w14:textId="77777777" w:rsidR="00A92853" w:rsidRPr="00AB0935" w:rsidRDefault="00A92853" w:rsidP="00F51FF3">
            <w:pPr>
              <w:jc w:val="both"/>
              <w:rPr>
                <w:rFonts w:ascii="Times New Roman" w:hAnsi="Times New Roman"/>
                <w:sz w:val="24"/>
                <w:szCs w:val="24"/>
              </w:rPr>
            </w:pPr>
          </w:p>
          <w:p w14:paraId="498AAB1A" w14:textId="77777777" w:rsidR="00A92853" w:rsidRPr="00AB0935" w:rsidRDefault="00A92853" w:rsidP="00F51FF3">
            <w:pPr>
              <w:jc w:val="both"/>
              <w:rPr>
                <w:rFonts w:ascii="Times New Roman" w:hAnsi="Times New Roman"/>
                <w:sz w:val="24"/>
                <w:szCs w:val="24"/>
              </w:rPr>
            </w:pPr>
          </w:p>
          <w:p w14:paraId="498AAB1B" w14:textId="77777777" w:rsidR="00A92853" w:rsidRPr="00AB0935" w:rsidRDefault="00A92853" w:rsidP="00F51FF3">
            <w:pPr>
              <w:jc w:val="both"/>
              <w:rPr>
                <w:rFonts w:ascii="Times New Roman" w:hAnsi="Times New Roman"/>
                <w:sz w:val="24"/>
                <w:szCs w:val="24"/>
              </w:rPr>
            </w:pPr>
          </w:p>
          <w:p w14:paraId="498AAB1C" w14:textId="77777777" w:rsidR="00A92853" w:rsidRPr="00AB0935" w:rsidRDefault="00A92853" w:rsidP="00F51FF3">
            <w:pPr>
              <w:jc w:val="both"/>
              <w:rPr>
                <w:rFonts w:ascii="Times New Roman" w:hAnsi="Times New Roman"/>
                <w:sz w:val="24"/>
                <w:szCs w:val="24"/>
              </w:rPr>
            </w:pPr>
          </w:p>
          <w:p w14:paraId="498AAB1D" w14:textId="77777777" w:rsidR="00A92853" w:rsidRPr="00AB0935" w:rsidRDefault="00A92853" w:rsidP="00F51FF3">
            <w:pPr>
              <w:jc w:val="both"/>
              <w:rPr>
                <w:rFonts w:ascii="Times New Roman" w:hAnsi="Times New Roman"/>
                <w:sz w:val="24"/>
                <w:szCs w:val="24"/>
              </w:rPr>
            </w:pPr>
          </w:p>
          <w:p w14:paraId="498AAB1E" w14:textId="77777777" w:rsidR="00A92853" w:rsidRPr="00AB0935" w:rsidRDefault="00A92853" w:rsidP="00F51FF3">
            <w:pPr>
              <w:jc w:val="both"/>
              <w:rPr>
                <w:rFonts w:ascii="Times New Roman" w:hAnsi="Times New Roman"/>
                <w:sz w:val="24"/>
                <w:szCs w:val="24"/>
              </w:rPr>
            </w:pPr>
          </w:p>
          <w:p w14:paraId="498AAB1F" w14:textId="77777777" w:rsidR="00A92853" w:rsidRPr="00AB0935" w:rsidRDefault="00A92853" w:rsidP="00F51FF3">
            <w:pPr>
              <w:jc w:val="both"/>
              <w:rPr>
                <w:rFonts w:ascii="Times New Roman" w:hAnsi="Times New Roman"/>
                <w:sz w:val="24"/>
                <w:szCs w:val="24"/>
              </w:rPr>
            </w:pPr>
          </w:p>
          <w:p w14:paraId="498AAB20" w14:textId="77777777" w:rsidR="00A92853" w:rsidRPr="00AB0935" w:rsidRDefault="00A92853" w:rsidP="00F51FF3">
            <w:pPr>
              <w:jc w:val="both"/>
              <w:rPr>
                <w:rFonts w:ascii="Times New Roman" w:hAnsi="Times New Roman"/>
                <w:sz w:val="24"/>
                <w:szCs w:val="24"/>
              </w:rPr>
            </w:pPr>
          </w:p>
          <w:p w14:paraId="498AAB21" w14:textId="77777777" w:rsidR="00A92853" w:rsidRPr="00AB0935" w:rsidRDefault="00A92853" w:rsidP="00F51FF3">
            <w:pPr>
              <w:jc w:val="both"/>
              <w:rPr>
                <w:rFonts w:ascii="Times New Roman" w:hAnsi="Times New Roman"/>
                <w:sz w:val="24"/>
                <w:szCs w:val="24"/>
              </w:rPr>
            </w:pPr>
          </w:p>
          <w:p w14:paraId="498AAB22" w14:textId="77777777" w:rsidR="00A92853" w:rsidRPr="00AB0935" w:rsidRDefault="00A92853" w:rsidP="00F51FF3">
            <w:pPr>
              <w:jc w:val="both"/>
              <w:rPr>
                <w:rFonts w:ascii="Times New Roman" w:hAnsi="Times New Roman"/>
                <w:sz w:val="24"/>
                <w:szCs w:val="24"/>
              </w:rPr>
            </w:pPr>
          </w:p>
          <w:p w14:paraId="498AAB23" w14:textId="77777777" w:rsidR="00A92853" w:rsidRPr="00AB0935" w:rsidRDefault="00A92853" w:rsidP="00F51FF3">
            <w:pPr>
              <w:jc w:val="both"/>
              <w:rPr>
                <w:rFonts w:ascii="Times New Roman" w:hAnsi="Times New Roman"/>
                <w:sz w:val="24"/>
                <w:szCs w:val="24"/>
              </w:rPr>
            </w:pPr>
          </w:p>
          <w:p w14:paraId="498AAB24" w14:textId="77777777" w:rsidR="00A92853" w:rsidRPr="00AB0935" w:rsidRDefault="00A92853" w:rsidP="00F51FF3">
            <w:pPr>
              <w:jc w:val="both"/>
              <w:rPr>
                <w:rFonts w:ascii="Times New Roman" w:hAnsi="Times New Roman"/>
                <w:sz w:val="24"/>
                <w:szCs w:val="24"/>
              </w:rPr>
            </w:pPr>
          </w:p>
          <w:p w14:paraId="498AAB25" w14:textId="77777777" w:rsidR="00A92853" w:rsidRPr="00AB0935" w:rsidRDefault="00A92853" w:rsidP="00F51FF3">
            <w:pPr>
              <w:jc w:val="both"/>
              <w:rPr>
                <w:rFonts w:ascii="Times New Roman" w:hAnsi="Times New Roman"/>
                <w:sz w:val="24"/>
                <w:szCs w:val="24"/>
              </w:rPr>
            </w:pPr>
          </w:p>
          <w:p w14:paraId="498AAB26" w14:textId="77777777" w:rsidR="00A92853" w:rsidRPr="00AB0935" w:rsidRDefault="00A92853" w:rsidP="00F51FF3">
            <w:pPr>
              <w:jc w:val="both"/>
              <w:rPr>
                <w:rFonts w:ascii="Times New Roman" w:hAnsi="Times New Roman"/>
                <w:sz w:val="24"/>
                <w:szCs w:val="24"/>
              </w:rPr>
            </w:pPr>
          </w:p>
          <w:p w14:paraId="498AAB27" w14:textId="77777777" w:rsidR="00A92853" w:rsidRPr="00AB0935" w:rsidRDefault="00A92853" w:rsidP="00F51FF3">
            <w:pPr>
              <w:jc w:val="both"/>
              <w:rPr>
                <w:rFonts w:ascii="Times New Roman" w:hAnsi="Times New Roman"/>
                <w:sz w:val="24"/>
                <w:szCs w:val="24"/>
              </w:rPr>
            </w:pPr>
          </w:p>
          <w:p w14:paraId="498AAB28" w14:textId="77777777" w:rsidR="00A92853" w:rsidRPr="00AB0935" w:rsidRDefault="00A92853" w:rsidP="00F51FF3">
            <w:pPr>
              <w:jc w:val="both"/>
              <w:rPr>
                <w:rFonts w:ascii="Times New Roman" w:hAnsi="Times New Roman"/>
                <w:sz w:val="24"/>
                <w:szCs w:val="24"/>
              </w:rPr>
            </w:pPr>
          </w:p>
          <w:p w14:paraId="498AAB29" w14:textId="77777777" w:rsidR="00A92853" w:rsidRDefault="00A92853" w:rsidP="00F51FF3">
            <w:pPr>
              <w:jc w:val="both"/>
              <w:rPr>
                <w:rFonts w:ascii="Times New Roman" w:hAnsi="Times New Roman"/>
                <w:sz w:val="24"/>
                <w:szCs w:val="24"/>
              </w:rPr>
            </w:pPr>
          </w:p>
          <w:p w14:paraId="498AAB2A" w14:textId="77777777" w:rsidR="00A92853" w:rsidRDefault="00A92853" w:rsidP="00F51FF3">
            <w:pPr>
              <w:jc w:val="both"/>
              <w:rPr>
                <w:rFonts w:ascii="Times New Roman" w:hAnsi="Times New Roman"/>
                <w:sz w:val="24"/>
                <w:szCs w:val="24"/>
              </w:rPr>
            </w:pPr>
          </w:p>
          <w:p w14:paraId="498AAB2B" w14:textId="77777777" w:rsidR="00A92853" w:rsidRDefault="00A92853" w:rsidP="00F51FF3">
            <w:pPr>
              <w:jc w:val="both"/>
              <w:rPr>
                <w:rFonts w:ascii="Times New Roman" w:hAnsi="Times New Roman"/>
                <w:sz w:val="24"/>
                <w:szCs w:val="24"/>
              </w:rPr>
            </w:pPr>
          </w:p>
          <w:p w14:paraId="498AAB2C" w14:textId="77777777" w:rsidR="00A92853" w:rsidRDefault="00A92853" w:rsidP="00F51FF3">
            <w:pPr>
              <w:jc w:val="both"/>
              <w:rPr>
                <w:rFonts w:ascii="Times New Roman" w:hAnsi="Times New Roman"/>
                <w:sz w:val="24"/>
                <w:szCs w:val="24"/>
              </w:rPr>
            </w:pPr>
          </w:p>
          <w:p w14:paraId="498AAB2D" w14:textId="77777777" w:rsidR="00A92853" w:rsidRDefault="00A92853" w:rsidP="00F51FF3">
            <w:pPr>
              <w:jc w:val="both"/>
              <w:rPr>
                <w:rFonts w:ascii="Times New Roman" w:hAnsi="Times New Roman"/>
                <w:sz w:val="24"/>
                <w:szCs w:val="24"/>
              </w:rPr>
            </w:pPr>
          </w:p>
          <w:p w14:paraId="498AAB2E" w14:textId="77777777" w:rsidR="00A92853" w:rsidRDefault="00A92853" w:rsidP="00F51FF3">
            <w:pPr>
              <w:jc w:val="both"/>
              <w:rPr>
                <w:rFonts w:ascii="Times New Roman" w:hAnsi="Times New Roman"/>
                <w:sz w:val="24"/>
                <w:szCs w:val="24"/>
              </w:rPr>
            </w:pPr>
          </w:p>
          <w:p w14:paraId="498AAB2F" w14:textId="77777777" w:rsidR="00A92853" w:rsidRDefault="00A92853" w:rsidP="00F51FF3">
            <w:pPr>
              <w:jc w:val="both"/>
              <w:rPr>
                <w:rFonts w:ascii="Times New Roman" w:hAnsi="Times New Roman"/>
                <w:sz w:val="24"/>
                <w:szCs w:val="24"/>
              </w:rPr>
            </w:pPr>
          </w:p>
          <w:p w14:paraId="498AAB30" w14:textId="77777777" w:rsidR="00A92853" w:rsidRDefault="00A92853" w:rsidP="00F51FF3">
            <w:pPr>
              <w:jc w:val="both"/>
              <w:rPr>
                <w:rFonts w:ascii="Times New Roman" w:hAnsi="Times New Roman"/>
                <w:sz w:val="24"/>
                <w:szCs w:val="24"/>
              </w:rPr>
            </w:pPr>
          </w:p>
          <w:p w14:paraId="498AAB31" w14:textId="77777777" w:rsidR="00A92853" w:rsidRDefault="00A92853" w:rsidP="00F51FF3">
            <w:pPr>
              <w:jc w:val="both"/>
              <w:rPr>
                <w:rFonts w:ascii="Times New Roman" w:hAnsi="Times New Roman"/>
                <w:sz w:val="24"/>
                <w:szCs w:val="24"/>
              </w:rPr>
            </w:pPr>
          </w:p>
          <w:p w14:paraId="498AAB32" w14:textId="77777777" w:rsidR="00A92853" w:rsidRDefault="00A92853" w:rsidP="00F51FF3">
            <w:pPr>
              <w:jc w:val="both"/>
              <w:rPr>
                <w:rFonts w:ascii="Times New Roman" w:hAnsi="Times New Roman"/>
                <w:sz w:val="24"/>
                <w:szCs w:val="24"/>
              </w:rPr>
            </w:pPr>
          </w:p>
          <w:p w14:paraId="498AAB33" w14:textId="77777777" w:rsidR="00A92853" w:rsidRDefault="00A92853" w:rsidP="00F51FF3">
            <w:pPr>
              <w:jc w:val="both"/>
              <w:rPr>
                <w:rFonts w:ascii="Times New Roman" w:hAnsi="Times New Roman"/>
                <w:sz w:val="24"/>
                <w:szCs w:val="24"/>
              </w:rPr>
            </w:pPr>
          </w:p>
          <w:p w14:paraId="498AAB34" w14:textId="77777777" w:rsidR="00A92853" w:rsidRDefault="00A92853" w:rsidP="00F51FF3">
            <w:pPr>
              <w:jc w:val="both"/>
              <w:rPr>
                <w:rFonts w:ascii="Times New Roman" w:hAnsi="Times New Roman"/>
                <w:sz w:val="24"/>
                <w:szCs w:val="24"/>
              </w:rPr>
            </w:pPr>
          </w:p>
          <w:p w14:paraId="498AAB35" w14:textId="77777777" w:rsidR="00A92853" w:rsidRDefault="00A92853" w:rsidP="00F51FF3">
            <w:pPr>
              <w:jc w:val="both"/>
              <w:rPr>
                <w:rFonts w:ascii="Times New Roman" w:hAnsi="Times New Roman"/>
                <w:sz w:val="24"/>
                <w:szCs w:val="24"/>
              </w:rPr>
            </w:pPr>
          </w:p>
          <w:p w14:paraId="498AAB36" w14:textId="77777777" w:rsidR="00A92853" w:rsidRDefault="00A92853" w:rsidP="00F51FF3">
            <w:pPr>
              <w:jc w:val="both"/>
              <w:rPr>
                <w:rFonts w:ascii="Times New Roman" w:hAnsi="Times New Roman"/>
                <w:sz w:val="24"/>
                <w:szCs w:val="24"/>
              </w:rPr>
            </w:pPr>
          </w:p>
          <w:p w14:paraId="498AAB37" w14:textId="77777777" w:rsidR="00A92853" w:rsidRDefault="00A92853" w:rsidP="00F51FF3">
            <w:pPr>
              <w:jc w:val="both"/>
              <w:rPr>
                <w:rFonts w:ascii="Times New Roman" w:hAnsi="Times New Roman"/>
                <w:sz w:val="24"/>
                <w:szCs w:val="24"/>
              </w:rPr>
            </w:pPr>
          </w:p>
          <w:p w14:paraId="498AAB38" w14:textId="77777777" w:rsidR="00A92853" w:rsidRDefault="00A92853" w:rsidP="00F51FF3">
            <w:pPr>
              <w:jc w:val="both"/>
              <w:rPr>
                <w:rFonts w:ascii="Times New Roman" w:hAnsi="Times New Roman"/>
                <w:sz w:val="24"/>
                <w:szCs w:val="24"/>
              </w:rPr>
            </w:pPr>
          </w:p>
          <w:p w14:paraId="498AAB39" w14:textId="77777777" w:rsidR="00A92853" w:rsidRDefault="00A92853" w:rsidP="00F51FF3">
            <w:pPr>
              <w:jc w:val="both"/>
              <w:rPr>
                <w:rFonts w:ascii="Times New Roman" w:hAnsi="Times New Roman"/>
                <w:sz w:val="24"/>
                <w:szCs w:val="24"/>
              </w:rPr>
            </w:pPr>
          </w:p>
          <w:p w14:paraId="498AAB3A" w14:textId="77777777" w:rsidR="00A92853" w:rsidRDefault="00A92853" w:rsidP="00F51FF3">
            <w:pPr>
              <w:jc w:val="both"/>
              <w:rPr>
                <w:rFonts w:ascii="Times New Roman" w:hAnsi="Times New Roman"/>
                <w:sz w:val="24"/>
                <w:szCs w:val="24"/>
              </w:rPr>
            </w:pPr>
          </w:p>
          <w:p w14:paraId="498AAB3B" w14:textId="77777777" w:rsidR="00A92853" w:rsidRDefault="00A92853" w:rsidP="00F51FF3">
            <w:pPr>
              <w:jc w:val="both"/>
              <w:rPr>
                <w:rFonts w:ascii="Times New Roman" w:hAnsi="Times New Roman"/>
                <w:sz w:val="24"/>
                <w:szCs w:val="24"/>
              </w:rPr>
            </w:pPr>
          </w:p>
          <w:p w14:paraId="498AAB3C" w14:textId="77777777" w:rsidR="00A92853" w:rsidRDefault="00A92853" w:rsidP="00F51FF3">
            <w:pPr>
              <w:jc w:val="both"/>
              <w:rPr>
                <w:rFonts w:ascii="Times New Roman" w:hAnsi="Times New Roman"/>
                <w:sz w:val="24"/>
                <w:szCs w:val="24"/>
              </w:rPr>
            </w:pPr>
          </w:p>
          <w:p w14:paraId="498AAB3D" w14:textId="77777777" w:rsidR="00A92853" w:rsidRDefault="00A92853" w:rsidP="00F51FF3">
            <w:pPr>
              <w:jc w:val="both"/>
              <w:rPr>
                <w:rFonts w:ascii="Times New Roman" w:hAnsi="Times New Roman"/>
                <w:sz w:val="24"/>
                <w:szCs w:val="24"/>
              </w:rPr>
            </w:pPr>
          </w:p>
          <w:p w14:paraId="498AAB3E" w14:textId="77777777" w:rsidR="00A92853" w:rsidRDefault="00A92853" w:rsidP="00F51FF3">
            <w:pPr>
              <w:jc w:val="both"/>
              <w:rPr>
                <w:rFonts w:ascii="Times New Roman" w:hAnsi="Times New Roman"/>
                <w:sz w:val="24"/>
                <w:szCs w:val="24"/>
              </w:rPr>
            </w:pPr>
          </w:p>
          <w:p w14:paraId="498AAB3F" w14:textId="77777777" w:rsidR="00A92853" w:rsidRDefault="00A92853" w:rsidP="00F51FF3">
            <w:pPr>
              <w:jc w:val="both"/>
              <w:rPr>
                <w:rFonts w:ascii="Times New Roman" w:hAnsi="Times New Roman"/>
                <w:sz w:val="24"/>
                <w:szCs w:val="24"/>
              </w:rPr>
            </w:pPr>
          </w:p>
          <w:p w14:paraId="498AAB40" w14:textId="77777777" w:rsidR="00A92853" w:rsidRDefault="00A92853" w:rsidP="00F51FF3">
            <w:pPr>
              <w:jc w:val="both"/>
              <w:rPr>
                <w:rFonts w:ascii="Times New Roman" w:hAnsi="Times New Roman"/>
                <w:sz w:val="24"/>
                <w:szCs w:val="24"/>
              </w:rPr>
            </w:pPr>
          </w:p>
          <w:p w14:paraId="498AAB41" w14:textId="77777777" w:rsidR="00A92853" w:rsidRDefault="00A92853" w:rsidP="00F51FF3">
            <w:pPr>
              <w:jc w:val="both"/>
              <w:rPr>
                <w:rFonts w:ascii="Times New Roman" w:hAnsi="Times New Roman"/>
                <w:sz w:val="24"/>
                <w:szCs w:val="24"/>
              </w:rPr>
            </w:pPr>
          </w:p>
          <w:p w14:paraId="498AAB42" w14:textId="77777777" w:rsidR="00A92853" w:rsidRDefault="00A92853" w:rsidP="00F51FF3">
            <w:pPr>
              <w:jc w:val="both"/>
              <w:rPr>
                <w:rFonts w:ascii="Times New Roman" w:hAnsi="Times New Roman"/>
                <w:sz w:val="24"/>
                <w:szCs w:val="24"/>
              </w:rPr>
            </w:pPr>
          </w:p>
          <w:p w14:paraId="498AAB43" w14:textId="77777777" w:rsidR="00A92853" w:rsidRDefault="00A92853" w:rsidP="00F51FF3">
            <w:pPr>
              <w:jc w:val="both"/>
              <w:rPr>
                <w:rFonts w:ascii="Times New Roman" w:hAnsi="Times New Roman"/>
                <w:sz w:val="24"/>
                <w:szCs w:val="24"/>
              </w:rPr>
            </w:pPr>
          </w:p>
          <w:p w14:paraId="498AAB44" w14:textId="77777777" w:rsidR="00A92853" w:rsidRDefault="00A92853" w:rsidP="00F51FF3">
            <w:pPr>
              <w:jc w:val="both"/>
              <w:rPr>
                <w:rFonts w:ascii="Times New Roman" w:hAnsi="Times New Roman"/>
                <w:sz w:val="24"/>
                <w:szCs w:val="24"/>
              </w:rPr>
            </w:pPr>
          </w:p>
          <w:p w14:paraId="498AAB45" w14:textId="77777777" w:rsidR="00A92853" w:rsidRDefault="00A92853" w:rsidP="00F51FF3">
            <w:pPr>
              <w:jc w:val="both"/>
              <w:rPr>
                <w:rFonts w:ascii="Times New Roman" w:hAnsi="Times New Roman"/>
                <w:sz w:val="24"/>
                <w:szCs w:val="24"/>
              </w:rPr>
            </w:pPr>
          </w:p>
          <w:p w14:paraId="498AAB46" w14:textId="77777777" w:rsidR="00A92853" w:rsidRDefault="00A92853" w:rsidP="00F51FF3">
            <w:pPr>
              <w:jc w:val="both"/>
              <w:rPr>
                <w:rFonts w:ascii="Times New Roman" w:hAnsi="Times New Roman"/>
                <w:sz w:val="24"/>
                <w:szCs w:val="24"/>
              </w:rPr>
            </w:pPr>
          </w:p>
          <w:p w14:paraId="498AAB47" w14:textId="77777777" w:rsidR="00A92853" w:rsidRDefault="00A92853" w:rsidP="00F51FF3">
            <w:pPr>
              <w:jc w:val="both"/>
              <w:rPr>
                <w:rFonts w:ascii="Times New Roman" w:hAnsi="Times New Roman"/>
                <w:sz w:val="24"/>
                <w:szCs w:val="24"/>
              </w:rPr>
            </w:pPr>
          </w:p>
          <w:p w14:paraId="498AAB48" w14:textId="77777777" w:rsidR="00A92853" w:rsidRDefault="00A92853" w:rsidP="00F51FF3">
            <w:pPr>
              <w:jc w:val="both"/>
              <w:rPr>
                <w:rFonts w:ascii="Times New Roman" w:hAnsi="Times New Roman"/>
                <w:sz w:val="24"/>
                <w:szCs w:val="24"/>
              </w:rPr>
            </w:pPr>
          </w:p>
          <w:p w14:paraId="498AAB49" w14:textId="77777777" w:rsidR="00A92853" w:rsidRDefault="00A92853" w:rsidP="00F51FF3">
            <w:pPr>
              <w:jc w:val="both"/>
              <w:rPr>
                <w:rFonts w:ascii="Times New Roman" w:hAnsi="Times New Roman"/>
                <w:sz w:val="24"/>
                <w:szCs w:val="24"/>
              </w:rPr>
            </w:pPr>
          </w:p>
          <w:p w14:paraId="498AAB4A" w14:textId="77777777" w:rsidR="00A92853" w:rsidRDefault="00A92853" w:rsidP="00F51FF3">
            <w:pPr>
              <w:jc w:val="both"/>
              <w:rPr>
                <w:rFonts w:ascii="Times New Roman" w:hAnsi="Times New Roman"/>
                <w:sz w:val="24"/>
                <w:szCs w:val="24"/>
              </w:rPr>
            </w:pPr>
          </w:p>
          <w:p w14:paraId="498AAB4B" w14:textId="77777777" w:rsidR="00A92853" w:rsidRDefault="00A92853" w:rsidP="00F51FF3">
            <w:pPr>
              <w:jc w:val="both"/>
              <w:rPr>
                <w:rFonts w:ascii="Times New Roman" w:hAnsi="Times New Roman"/>
                <w:sz w:val="24"/>
                <w:szCs w:val="24"/>
              </w:rPr>
            </w:pPr>
          </w:p>
          <w:p w14:paraId="498AAB4C" w14:textId="77777777" w:rsidR="00A92853" w:rsidRDefault="00A92853" w:rsidP="00F51FF3">
            <w:pPr>
              <w:jc w:val="both"/>
              <w:rPr>
                <w:rFonts w:ascii="Times New Roman" w:hAnsi="Times New Roman"/>
                <w:sz w:val="24"/>
                <w:szCs w:val="24"/>
              </w:rPr>
            </w:pPr>
          </w:p>
          <w:p w14:paraId="498AAB4D" w14:textId="77777777" w:rsidR="00A92853" w:rsidRDefault="00A92853" w:rsidP="00F51FF3">
            <w:pPr>
              <w:jc w:val="both"/>
              <w:rPr>
                <w:rFonts w:ascii="Times New Roman" w:hAnsi="Times New Roman"/>
                <w:sz w:val="24"/>
                <w:szCs w:val="24"/>
              </w:rPr>
            </w:pPr>
          </w:p>
          <w:p w14:paraId="498AAB4E" w14:textId="77777777" w:rsidR="00A92853" w:rsidRDefault="00A92853" w:rsidP="00F51FF3">
            <w:pPr>
              <w:jc w:val="both"/>
              <w:rPr>
                <w:rFonts w:ascii="Times New Roman" w:hAnsi="Times New Roman"/>
                <w:sz w:val="24"/>
                <w:szCs w:val="24"/>
              </w:rPr>
            </w:pPr>
          </w:p>
          <w:p w14:paraId="498AAB4F" w14:textId="77777777" w:rsidR="00A92853" w:rsidRDefault="00A92853" w:rsidP="00F51FF3">
            <w:pPr>
              <w:jc w:val="both"/>
              <w:rPr>
                <w:rFonts w:ascii="Times New Roman" w:hAnsi="Times New Roman"/>
                <w:sz w:val="24"/>
                <w:szCs w:val="24"/>
              </w:rPr>
            </w:pPr>
          </w:p>
          <w:p w14:paraId="498AAB50" w14:textId="77777777" w:rsidR="00A92853" w:rsidRDefault="00A92853" w:rsidP="00F51FF3">
            <w:pPr>
              <w:jc w:val="both"/>
              <w:rPr>
                <w:rFonts w:ascii="Times New Roman" w:hAnsi="Times New Roman"/>
                <w:sz w:val="24"/>
                <w:szCs w:val="24"/>
              </w:rPr>
            </w:pPr>
          </w:p>
          <w:p w14:paraId="498AAB51" w14:textId="77777777" w:rsidR="00A92853" w:rsidRDefault="00A92853" w:rsidP="00F51FF3">
            <w:pPr>
              <w:jc w:val="both"/>
              <w:rPr>
                <w:rFonts w:ascii="Times New Roman" w:hAnsi="Times New Roman"/>
                <w:sz w:val="24"/>
                <w:szCs w:val="24"/>
              </w:rPr>
            </w:pPr>
          </w:p>
          <w:p w14:paraId="498AAB52" w14:textId="77777777" w:rsidR="00A92853" w:rsidRDefault="00A92853" w:rsidP="00F51FF3">
            <w:pPr>
              <w:jc w:val="both"/>
              <w:rPr>
                <w:rFonts w:ascii="Times New Roman" w:hAnsi="Times New Roman"/>
                <w:sz w:val="24"/>
                <w:szCs w:val="24"/>
              </w:rPr>
            </w:pPr>
          </w:p>
          <w:p w14:paraId="498AAB53" w14:textId="77777777" w:rsidR="00A92853" w:rsidRPr="00AB0935" w:rsidRDefault="00A92853" w:rsidP="00F51FF3">
            <w:pPr>
              <w:jc w:val="both"/>
              <w:rPr>
                <w:rFonts w:ascii="Times New Roman" w:hAnsi="Times New Roman"/>
                <w:sz w:val="24"/>
                <w:szCs w:val="24"/>
              </w:rPr>
            </w:pPr>
          </w:p>
          <w:p w14:paraId="498AAB54" w14:textId="77777777" w:rsidR="00A92853" w:rsidRPr="00AB0935" w:rsidRDefault="00A92853" w:rsidP="00F51FF3">
            <w:pPr>
              <w:jc w:val="both"/>
              <w:rPr>
                <w:rFonts w:ascii="Times New Roman" w:hAnsi="Times New Roman"/>
                <w:sz w:val="24"/>
                <w:szCs w:val="24"/>
              </w:rPr>
            </w:pPr>
          </w:p>
          <w:p w14:paraId="498AAB55" w14:textId="77777777" w:rsidR="00A92853" w:rsidRPr="00AB0935" w:rsidRDefault="00A92853" w:rsidP="00F51FF3">
            <w:pPr>
              <w:jc w:val="both"/>
              <w:rPr>
                <w:rFonts w:ascii="Times New Roman" w:hAnsi="Times New Roman"/>
                <w:sz w:val="24"/>
                <w:szCs w:val="24"/>
              </w:rPr>
            </w:pPr>
          </w:p>
          <w:p w14:paraId="498AAB56" w14:textId="77777777" w:rsidR="00A92853" w:rsidRPr="00AB0935" w:rsidRDefault="00A92853" w:rsidP="00F51FF3">
            <w:pPr>
              <w:jc w:val="both"/>
              <w:rPr>
                <w:rFonts w:ascii="Times New Roman" w:hAnsi="Times New Roman"/>
                <w:sz w:val="24"/>
                <w:szCs w:val="24"/>
              </w:rPr>
            </w:pPr>
          </w:p>
          <w:p w14:paraId="498AAB57" w14:textId="77777777" w:rsidR="00A92853" w:rsidRPr="00AB0935" w:rsidRDefault="00A92853" w:rsidP="00F51FF3">
            <w:pPr>
              <w:jc w:val="both"/>
              <w:rPr>
                <w:rFonts w:ascii="Times New Roman" w:hAnsi="Times New Roman"/>
                <w:sz w:val="24"/>
                <w:szCs w:val="24"/>
              </w:rPr>
            </w:pPr>
          </w:p>
          <w:p w14:paraId="498AAB58" w14:textId="77777777" w:rsidR="00A92853" w:rsidRPr="00AB0935" w:rsidRDefault="00A92853" w:rsidP="00F51FF3">
            <w:pPr>
              <w:jc w:val="both"/>
              <w:rPr>
                <w:rFonts w:ascii="Times New Roman" w:hAnsi="Times New Roman"/>
                <w:sz w:val="24"/>
                <w:szCs w:val="24"/>
              </w:rPr>
            </w:pPr>
          </w:p>
          <w:p w14:paraId="498AAB59" w14:textId="77777777" w:rsidR="00A92853" w:rsidRPr="00AB0935" w:rsidRDefault="00A92853" w:rsidP="00F51FF3">
            <w:pPr>
              <w:jc w:val="both"/>
              <w:rPr>
                <w:rFonts w:ascii="Times New Roman" w:hAnsi="Times New Roman"/>
                <w:sz w:val="24"/>
                <w:szCs w:val="24"/>
              </w:rPr>
            </w:pPr>
          </w:p>
          <w:p w14:paraId="498AAB5A" w14:textId="77777777" w:rsidR="00A92853" w:rsidRPr="00AB0935" w:rsidRDefault="00A92853" w:rsidP="00F51FF3">
            <w:pPr>
              <w:jc w:val="both"/>
              <w:rPr>
                <w:rFonts w:ascii="Times New Roman" w:hAnsi="Times New Roman"/>
                <w:sz w:val="24"/>
                <w:szCs w:val="24"/>
              </w:rPr>
            </w:pPr>
          </w:p>
          <w:p w14:paraId="498AAB5B" w14:textId="77777777" w:rsidR="00A92853" w:rsidRPr="00AB0935" w:rsidRDefault="00A92853" w:rsidP="00F51FF3">
            <w:pPr>
              <w:jc w:val="both"/>
              <w:rPr>
                <w:rFonts w:ascii="Times New Roman" w:hAnsi="Times New Roman"/>
                <w:sz w:val="24"/>
                <w:szCs w:val="24"/>
              </w:rPr>
            </w:pPr>
          </w:p>
          <w:p w14:paraId="498AAB5C" w14:textId="77777777" w:rsidR="00A92853" w:rsidRPr="00AB0935" w:rsidRDefault="00A92853" w:rsidP="00F51FF3">
            <w:pPr>
              <w:jc w:val="both"/>
              <w:rPr>
                <w:rFonts w:ascii="Times New Roman" w:hAnsi="Times New Roman"/>
                <w:sz w:val="24"/>
                <w:szCs w:val="24"/>
              </w:rPr>
            </w:pPr>
          </w:p>
          <w:p w14:paraId="498AAB5D" w14:textId="77777777" w:rsidR="00A92853" w:rsidRPr="00AB0935" w:rsidRDefault="00A92853" w:rsidP="00F51FF3">
            <w:pPr>
              <w:jc w:val="both"/>
              <w:rPr>
                <w:rFonts w:ascii="Times New Roman" w:hAnsi="Times New Roman"/>
                <w:sz w:val="24"/>
                <w:szCs w:val="24"/>
              </w:rPr>
            </w:pPr>
          </w:p>
          <w:p w14:paraId="498AAB5E" w14:textId="77777777" w:rsidR="00A92853" w:rsidRPr="00AB0935" w:rsidRDefault="00A92853" w:rsidP="00F51FF3">
            <w:pPr>
              <w:jc w:val="both"/>
              <w:rPr>
                <w:rFonts w:ascii="Times New Roman" w:hAnsi="Times New Roman"/>
                <w:sz w:val="24"/>
                <w:szCs w:val="24"/>
              </w:rPr>
            </w:pPr>
          </w:p>
          <w:p w14:paraId="498AAB5F" w14:textId="77777777" w:rsidR="00A92853" w:rsidRPr="00AB0935" w:rsidRDefault="00A92853" w:rsidP="00F51FF3">
            <w:pPr>
              <w:jc w:val="both"/>
              <w:rPr>
                <w:rFonts w:ascii="Times New Roman" w:hAnsi="Times New Roman"/>
                <w:sz w:val="24"/>
                <w:szCs w:val="24"/>
              </w:rPr>
            </w:pPr>
          </w:p>
          <w:p w14:paraId="498AAB60" w14:textId="77777777" w:rsidR="00A92853" w:rsidRPr="00AB0935" w:rsidRDefault="00A92853" w:rsidP="00F51FF3">
            <w:pPr>
              <w:jc w:val="both"/>
              <w:rPr>
                <w:rFonts w:ascii="Times New Roman" w:hAnsi="Times New Roman"/>
                <w:sz w:val="24"/>
                <w:szCs w:val="24"/>
              </w:rPr>
            </w:pPr>
          </w:p>
          <w:p w14:paraId="498AAB61" w14:textId="77777777" w:rsidR="00A92853" w:rsidRPr="00AB0935" w:rsidRDefault="00A92853" w:rsidP="00F51FF3">
            <w:pPr>
              <w:jc w:val="both"/>
              <w:rPr>
                <w:rFonts w:ascii="Times New Roman" w:hAnsi="Times New Roman"/>
                <w:sz w:val="24"/>
                <w:szCs w:val="24"/>
              </w:rPr>
            </w:pPr>
          </w:p>
          <w:p w14:paraId="498AAB62" w14:textId="77777777" w:rsidR="00A92853" w:rsidRPr="00AB0935" w:rsidRDefault="00A92853" w:rsidP="00F51FF3">
            <w:pPr>
              <w:jc w:val="both"/>
              <w:rPr>
                <w:rFonts w:ascii="Times New Roman" w:hAnsi="Times New Roman"/>
                <w:sz w:val="24"/>
                <w:szCs w:val="24"/>
              </w:rPr>
            </w:pPr>
          </w:p>
          <w:p w14:paraId="498AAB63" w14:textId="77777777" w:rsidR="00A92853" w:rsidRPr="00AB0935" w:rsidRDefault="00A92853" w:rsidP="00F51FF3">
            <w:pPr>
              <w:jc w:val="both"/>
              <w:rPr>
                <w:rFonts w:ascii="Times New Roman" w:hAnsi="Times New Roman"/>
                <w:sz w:val="24"/>
                <w:szCs w:val="24"/>
              </w:rPr>
            </w:pPr>
          </w:p>
          <w:p w14:paraId="498AAB64" w14:textId="77777777" w:rsidR="00A92853" w:rsidRPr="00AB0935" w:rsidRDefault="00A92853" w:rsidP="00F51FF3">
            <w:pPr>
              <w:jc w:val="both"/>
              <w:rPr>
                <w:rFonts w:ascii="Times New Roman" w:hAnsi="Times New Roman"/>
                <w:sz w:val="24"/>
                <w:szCs w:val="24"/>
              </w:rPr>
            </w:pPr>
          </w:p>
          <w:p w14:paraId="498AAB65" w14:textId="77777777" w:rsidR="00A92853" w:rsidRPr="00AB0935" w:rsidRDefault="00A92853" w:rsidP="00F51FF3">
            <w:pPr>
              <w:jc w:val="both"/>
              <w:rPr>
                <w:rFonts w:ascii="Times New Roman" w:hAnsi="Times New Roman"/>
                <w:sz w:val="24"/>
                <w:szCs w:val="24"/>
              </w:rPr>
            </w:pPr>
          </w:p>
          <w:p w14:paraId="498AAB66" w14:textId="77777777" w:rsidR="00A92853" w:rsidRPr="00AB0935" w:rsidRDefault="00A92853" w:rsidP="00F51FF3">
            <w:pPr>
              <w:jc w:val="both"/>
              <w:rPr>
                <w:rFonts w:ascii="Times New Roman" w:hAnsi="Times New Roman"/>
                <w:sz w:val="24"/>
                <w:szCs w:val="24"/>
              </w:rPr>
            </w:pPr>
          </w:p>
          <w:p w14:paraId="498AAB67" w14:textId="77777777" w:rsidR="00A92853" w:rsidRPr="00AB0935" w:rsidRDefault="00A92853" w:rsidP="00F51FF3">
            <w:pPr>
              <w:jc w:val="both"/>
              <w:rPr>
                <w:rFonts w:ascii="Times New Roman" w:hAnsi="Times New Roman"/>
                <w:sz w:val="24"/>
                <w:szCs w:val="24"/>
              </w:rPr>
            </w:pPr>
          </w:p>
          <w:p w14:paraId="498AAB68" w14:textId="77777777" w:rsidR="00A92853" w:rsidRPr="00AB0935" w:rsidRDefault="00A92853" w:rsidP="00F51FF3">
            <w:pPr>
              <w:jc w:val="both"/>
              <w:rPr>
                <w:rFonts w:ascii="Times New Roman" w:hAnsi="Times New Roman"/>
                <w:sz w:val="24"/>
                <w:szCs w:val="24"/>
              </w:rPr>
            </w:pPr>
          </w:p>
          <w:p w14:paraId="498AAB69" w14:textId="77777777" w:rsidR="00A92853" w:rsidRPr="00AB0935" w:rsidRDefault="00A92853" w:rsidP="00F51FF3">
            <w:pPr>
              <w:jc w:val="both"/>
              <w:rPr>
                <w:rFonts w:ascii="Times New Roman" w:hAnsi="Times New Roman"/>
                <w:sz w:val="24"/>
                <w:szCs w:val="24"/>
              </w:rPr>
            </w:pPr>
          </w:p>
          <w:p w14:paraId="498AAB6A" w14:textId="77777777" w:rsidR="00A92853" w:rsidRPr="00AB0935" w:rsidRDefault="00A92853" w:rsidP="00F51FF3">
            <w:pPr>
              <w:jc w:val="both"/>
              <w:rPr>
                <w:rFonts w:ascii="Times New Roman" w:hAnsi="Times New Roman"/>
                <w:sz w:val="24"/>
                <w:szCs w:val="24"/>
              </w:rPr>
            </w:pPr>
          </w:p>
          <w:p w14:paraId="498AAB6B" w14:textId="77777777" w:rsidR="00A92853" w:rsidRPr="00AB0935" w:rsidRDefault="00A92853" w:rsidP="00F51FF3">
            <w:pPr>
              <w:jc w:val="both"/>
              <w:rPr>
                <w:rFonts w:ascii="Times New Roman" w:hAnsi="Times New Roman"/>
                <w:sz w:val="24"/>
                <w:szCs w:val="24"/>
              </w:rPr>
            </w:pPr>
          </w:p>
          <w:p w14:paraId="498AAB6C" w14:textId="77777777" w:rsidR="00A92853" w:rsidRPr="00AB0935" w:rsidRDefault="00A92853" w:rsidP="00F51FF3">
            <w:pPr>
              <w:jc w:val="both"/>
              <w:rPr>
                <w:rFonts w:ascii="Times New Roman" w:hAnsi="Times New Roman"/>
                <w:sz w:val="24"/>
                <w:szCs w:val="24"/>
              </w:rPr>
            </w:pPr>
          </w:p>
          <w:p w14:paraId="498AAB6D" w14:textId="77777777" w:rsidR="00A92853" w:rsidRPr="00AB0935" w:rsidRDefault="00A92853" w:rsidP="00F51FF3">
            <w:pPr>
              <w:jc w:val="both"/>
              <w:rPr>
                <w:rFonts w:ascii="Times New Roman" w:hAnsi="Times New Roman"/>
                <w:sz w:val="24"/>
                <w:szCs w:val="24"/>
              </w:rPr>
            </w:pPr>
          </w:p>
          <w:p w14:paraId="498AAB6E" w14:textId="77777777" w:rsidR="00A92853" w:rsidRPr="00AB0935" w:rsidRDefault="00A92853" w:rsidP="00F51FF3">
            <w:pPr>
              <w:jc w:val="both"/>
              <w:rPr>
                <w:rFonts w:ascii="Times New Roman" w:hAnsi="Times New Roman"/>
                <w:sz w:val="24"/>
                <w:szCs w:val="24"/>
              </w:rPr>
            </w:pPr>
          </w:p>
          <w:p w14:paraId="498AAB6F" w14:textId="77777777" w:rsidR="00A92853" w:rsidRPr="00AB0935" w:rsidRDefault="00A92853" w:rsidP="00F51FF3">
            <w:pPr>
              <w:jc w:val="both"/>
              <w:rPr>
                <w:rFonts w:ascii="Times New Roman" w:hAnsi="Times New Roman"/>
                <w:sz w:val="24"/>
                <w:szCs w:val="24"/>
              </w:rPr>
            </w:pPr>
          </w:p>
          <w:p w14:paraId="498AAB70" w14:textId="77777777" w:rsidR="00A92853" w:rsidRPr="00AB0935" w:rsidRDefault="00A92853" w:rsidP="00F51FF3">
            <w:pPr>
              <w:jc w:val="both"/>
              <w:rPr>
                <w:rFonts w:ascii="Times New Roman" w:hAnsi="Times New Roman"/>
                <w:sz w:val="24"/>
                <w:szCs w:val="24"/>
              </w:rPr>
            </w:pPr>
          </w:p>
          <w:p w14:paraId="498AAB71" w14:textId="77777777" w:rsidR="00A92853" w:rsidRPr="00AB0935" w:rsidRDefault="00A92853" w:rsidP="00F51FF3">
            <w:pPr>
              <w:jc w:val="both"/>
              <w:rPr>
                <w:rFonts w:ascii="Times New Roman" w:hAnsi="Times New Roman"/>
                <w:sz w:val="24"/>
                <w:szCs w:val="24"/>
              </w:rPr>
            </w:pPr>
          </w:p>
          <w:p w14:paraId="498AAB72" w14:textId="77777777" w:rsidR="00A92853" w:rsidRPr="00AB0935" w:rsidRDefault="00A92853" w:rsidP="00F51FF3">
            <w:pPr>
              <w:jc w:val="both"/>
              <w:rPr>
                <w:rFonts w:ascii="Times New Roman" w:hAnsi="Times New Roman"/>
                <w:sz w:val="24"/>
                <w:szCs w:val="24"/>
              </w:rPr>
            </w:pPr>
          </w:p>
          <w:p w14:paraId="498AAB73" w14:textId="77777777" w:rsidR="00A92853" w:rsidRPr="00AB0935" w:rsidRDefault="00A92853" w:rsidP="00F51FF3">
            <w:pPr>
              <w:jc w:val="both"/>
              <w:rPr>
                <w:rFonts w:ascii="Times New Roman" w:hAnsi="Times New Roman"/>
                <w:sz w:val="24"/>
                <w:szCs w:val="24"/>
              </w:rPr>
            </w:pPr>
          </w:p>
          <w:p w14:paraId="498AAB74" w14:textId="77777777" w:rsidR="00A92853" w:rsidRPr="00AB0935" w:rsidRDefault="00A92853" w:rsidP="00F51FF3">
            <w:pPr>
              <w:jc w:val="both"/>
              <w:rPr>
                <w:rFonts w:ascii="Times New Roman" w:hAnsi="Times New Roman"/>
                <w:sz w:val="24"/>
                <w:szCs w:val="24"/>
              </w:rPr>
            </w:pPr>
          </w:p>
          <w:p w14:paraId="498AAB75" w14:textId="77777777" w:rsidR="00A92853" w:rsidRPr="00AB0935" w:rsidRDefault="00A92853" w:rsidP="00F51FF3">
            <w:pPr>
              <w:jc w:val="both"/>
              <w:rPr>
                <w:rFonts w:ascii="Times New Roman" w:hAnsi="Times New Roman"/>
                <w:sz w:val="24"/>
                <w:szCs w:val="24"/>
              </w:rPr>
            </w:pPr>
          </w:p>
          <w:p w14:paraId="498AAB76" w14:textId="77777777" w:rsidR="00A92853" w:rsidRPr="00AB0935" w:rsidRDefault="00A92853" w:rsidP="00F51FF3">
            <w:pPr>
              <w:jc w:val="both"/>
              <w:rPr>
                <w:rFonts w:ascii="Times New Roman" w:hAnsi="Times New Roman"/>
                <w:sz w:val="24"/>
                <w:szCs w:val="24"/>
              </w:rPr>
            </w:pPr>
          </w:p>
          <w:p w14:paraId="498AAB77" w14:textId="77777777" w:rsidR="00A92853" w:rsidRPr="00AB0935" w:rsidRDefault="00A92853" w:rsidP="00F51FF3">
            <w:pPr>
              <w:jc w:val="both"/>
              <w:rPr>
                <w:rFonts w:ascii="Times New Roman" w:hAnsi="Times New Roman"/>
                <w:sz w:val="24"/>
                <w:szCs w:val="24"/>
              </w:rPr>
            </w:pPr>
          </w:p>
          <w:p w14:paraId="498AAB78" w14:textId="77777777" w:rsidR="00A92853" w:rsidRPr="00AB0935" w:rsidRDefault="00A92853" w:rsidP="00F51FF3">
            <w:pPr>
              <w:jc w:val="both"/>
              <w:rPr>
                <w:rFonts w:ascii="Times New Roman" w:hAnsi="Times New Roman"/>
                <w:sz w:val="24"/>
                <w:szCs w:val="24"/>
              </w:rPr>
            </w:pPr>
          </w:p>
          <w:p w14:paraId="498AAB79" w14:textId="77777777" w:rsidR="00A92853" w:rsidRPr="00AB0935" w:rsidRDefault="00A92853" w:rsidP="00F51FF3">
            <w:pPr>
              <w:jc w:val="both"/>
              <w:rPr>
                <w:rFonts w:ascii="Times New Roman" w:hAnsi="Times New Roman"/>
                <w:sz w:val="24"/>
                <w:szCs w:val="24"/>
              </w:rPr>
            </w:pPr>
          </w:p>
          <w:p w14:paraId="498AAB7A" w14:textId="77777777" w:rsidR="00A92853" w:rsidRPr="00AB0935" w:rsidRDefault="00A92853" w:rsidP="00F51FF3">
            <w:pPr>
              <w:jc w:val="both"/>
              <w:rPr>
                <w:rFonts w:ascii="Times New Roman" w:hAnsi="Times New Roman"/>
                <w:sz w:val="24"/>
                <w:szCs w:val="24"/>
              </w:rPr>
            </w:pPr>
          </w:p>
          <w:p w14:paraId="498AAB7B" w14:textId="77777777" w:rsidR="00A92853" w:rsidRPr="00AB0935" w:rsidRDefault="00A92853" w:rsidP="00F51FF3">
            <w:pPr>
              <w:jc w:val="both"/>
              <w:rPr>
                <w:rFonts w:ascii="Times New Roman" w:hAnsi="Times New Roman"/>
                <w:sz w:val="24"/>
                <w:szCs w:val="24"/>
              </w:rPr>
            </w:pPr>
          </w:p>
          <w:p w14:paraId="498AAB7C" w14:textId="77777777" w:rsidR="00A92853" w:rsidRPr="00AB0935" w:rsidRDefault="00A92853" w:rsidP="00F51FF3">
            <w:pPr>
              <w:jc w:val="both"/>
              <w:rPr>
                <w:rFonts w:ascii="Times New Roman" w:hAnsi="Times New Roman"/>
                <w:sz w:val="24"/>
                <w:szCs w:val="24"/>
              </w:rPr>
            </w:pPr>
          </w:p>
          <w:p w14:paraId="498AAB7D" w14:textId="77777777" w:rsidR="00A92853" w:rsidRPr="00AB0935" w:rsidRDefault="00A92853" w:rsidP="00F51FF3">
            <w:pPr>
              <w:jc w:val="both"/>
              <w:rPr>
                <w:rFonts w:ascii="Times New Roman" w:hAnsi="Times New Roman"/>
                <w:sz w:val="24"/>
                <w:szCs w:val="24"/>
              </w:rPr>
            </w:pPr>
          </w:p>
          <w:p w14:paraId="498AAB7E" w14:textId="77777777" w:rsidR="00A92853" w:rsidRPr="00AB0935" w:rsidRDefault="00A92853" w:rsidP="00F51FF3">
            <w:pPr>
              <w:jc w:val="both"/>
              <w:rPr>
                <w:rFonts w:ascii="Times New Roman" w:hAnsi="Times New Roman"/>
                <w:sz w:val="24"/>
                <w:szCs w:val="24"/>
              </w:rPr>
            </w:pPr>
          </w:p>
          <w:p w14:paraId="498AAB7F" w14:textId="77777777" w:rsidR="00A92853" w:rsidRPr="00AB0935" w:rsidRDefault="00A92853" w:rsidP="00F51FF3">
            <w:pPr>
              <w:jc w:val="both"/>
              <w:rPr>
                <w:rFonts w:ascii="Times New Roman" w:hAnsi="Times New Roman"/>
                <w:sz w:val="24"/>
                <w:szCs w:val="24"/>
              </w:rPr>
            </w:pPr>
          </w:p>
          <w:p w14:paraId="498AAB80" w14:textId="77777777" w:rsidR="00A92853" w:rsidRPr="00AB0935" w:rsidRDefault="00A92853" w:rsidP="00F51FF3">
            <w:pPr>
              <w:jc w:val="both"/>
              <w:rPr>
                <w:rFonts w:ascii="Times New Roman" w:hAnsi="Times New Roman"/>
                <w:sz w:val="24"/>
                <w:szCs w:val="24"/>
              </w:rPr>
            </w:pPr>
          </w:p>
          <w:p w14:paraId="498AAB81" w14:textId="77777777" w:rsidR="00A92853" w:rsidRPr="00AB0935" w:rsidRDefault="00A92853" w:rsidP="00F51FF3">
            <w:pPr>
              <w:jc w:val="both"/>
              <w:rPr>
                <w:rFonts w:ascii="Times New Roman" w:hAnsi="Times New Roman"/>
                <w:sz w:val="24"/>
                <w:szCs w:val="24"/>
              </w:rPr>
            </w:pPr>
          </w:p>
          <w:p w14:paraId="498AAB82" w14:textId="77777777" w:rsidR="00A92853" w:rsidRPr="00AB0935" w:rsidRDefault="00A92853" w:rsidP="00F51FF3">
            <w:pPr>
              <w:jc w:val="both"/>
              <w:rPr>
                <w:rFonts w:ascii="Times New Roman" w:hAnsi="Times New Roman"/>
                <w:sz w:val="24"/>
                <w:szCs w:val="24"/>
              </w:rPr>
            </w:pPr>
          </w:p>
          <w:p w14:paraId="498AAB83" w14:textId="77777777" w:rsidR="00A92853" w:rsidRPr="00AB0935" w:rsidRDefault="00A92853" w:rsidP="00F51FF3">
            <w:pPr>
              <w:jc w:val="both"/>
              <w:rPr>
                <w:rFonts w:ascii="Times New Roman" w:hAnsi="Times New Roman"/>
                <w:sz w:val="24"/>
                <w:szCs w:val="24"/>
              </w:rPr>
            </w:pPr>
          </w:p>
          <w:p w14:paraId="498AAB84" w14:textId="77777777" w:rsidR="00A92853" w:rsidRPr="00AB0935" w:rsidRDefault="00A92853" w:rsidP="00F51FF3">
            <w:pPr>
              <w:jc w:val="both"/>
              <w:rPr>
                <w:rFonts w:ascii="Times New Roman" w:hAnsi="Times New Roman"/>
                <w:sz w:val="24"/>
                <w:szCs w:val="24"/>
              </w:rPr>
            </w:pPr>
          </w:p>
          <w:p w14:paraId="498AAB85" w14:textId="77777777" w:rsidR="00A92853" w:rsidRPr="00AB0935" w:rsidRDefault="00A92853" w:rsidP="00F51FF3">
            <w:pPr>
              <w:jc w:val="both"/>
              <w:rPr>
                <w:rFonts w:ascii="Times New Roman" w:hAnsi="Times New Roman"/>
                <w:sz w:val="24"/>
                <w:szCs w:val="24"/>
              </w:rPr>
            </w:pPr>
          </w:p>
          <w:p w14:paraId="498AAB86" w14:textId="77777777" w:rsidR="00A92853" w:rsidRPr="00AB0935" w:rsidRDefault="00A92853" w:rsidP="00F51FF3">
            <w:pPr>
              <w:jc w:val="both"/>
              <w:rPr>
                <w:rFonts w:ascii="Times New Roman" w:hAnsi="Times New Roman"/>
                <w:sz w:val="24"/>
                <w:szCs w:val="24"/>
              </w:rPr>
            </w:pPr>
          </w:p>
          <w:p w14:paraId="498AAB87" w14:textId="77777777" w:rsidR="00A92853" w:rsidRPr="00AB0935" w:rsidRDefault="00A92853" w:rsidP="00F51FF3">
            <w:pPr>
              <w:jc w:val="both"/>
              <w:rPr>
                <w:rFonts w:ascii="Times New Roman" w:hAnsi="Times New Roman"/>
                <w:sz w:val="24"/>
                <w:szCs w:val="24"/>
              </w:rPr>
            </w:pPr>
          </w:p>
          <w:p w14:paraId="498AAB88" w14:textId="77777777" w:rsidR="00A92853" w:rsidRPr="00AB0935" w:rsidRDefault="00A92853" w:rsidP="00F51FF3">
            <w:pPr>
              <w:jc w:val="both"/>
              <w:rPr>
                <w:rFonts w:ascii="Times New Roman" w:hAnsi="Times New Roman"/>
                <w:sz w:val="24"/>
                <w:szCs w:val="24"/>
              </w:rPr>
            </w:pPr>
          </w:p>
          <w:p w14:paraId="498AAB89" w14:textId="77777777" w:rsidR="00A92853" w:rsidRPr="00AB0935" w:rsidRDefault="00A92853" w:rsidP="00F51FF3">
            <w:pPr>
              <w:jc w:val="both"/>
              <w:rPr>
                <w:rFonts w:ascii="Times New Roman" w:hAnsi="Times New Roman"/>
                <w:sz w:val="24"/>
                <w:szCs w:val="24"/>
              </w:rPr>
            </w:pPr>
          </w:p>
          <w:p w14:paraId="498AAB8A" w14:textId="77777777" w:rsidR="00A92853" w:rsidRPr="00AB0935" w:rsidRDefault="00A92853" w:rsidP="00F51FF3">
            <w:pPr>
              <w:jc w:val="both"/>
              <w:rPr>
                <w:rFonts w:ascii="Times New Roman" w:hAnsi="Times New Roman"/>
                <w:sz w:val="24"/>
                <w:szCs w:val="24"/>
              </w:rPr>
            </w:pPr>
          </w:p>
          <w:p w14:paraId="498AAB8B" w14:textId="77777777" w:rsidR="00A92853" w:rsidRPr="00AB0935" w:rsidRDefault="00A92853" w:rsidP="00F51FF3">
            <w:pPr>
              <w:jc w:val="both"/>
              <w:rPr>
                <w:rFonts w:ascii="Times New Roman" w:hAnsi="Times New Roman"/>
                <w:sz w:val="24"/>
                <w:szCs w:val="24"/>
              </w:rPr>
            </w:pPr>
          </w:p>
          <w:p w14:paraId="498AAB8C" w14:textId="77777777" w:rsidR="00A92853" w:rsidRPr="00AB0935" w:rsidRDefault="00A92853" w:rsidP="00F51FF3">
            <w:pPr>
              <w:jc w:val="both"/>
              <w:rPr>
                <w:rFonts w:ascii="Times New Roman" w:hAnsi="Times New Roman"/>
                <w:sz w:val="24"/>
                <w:szCs w:val="24"/>
              </w:rPr>
            </w:pPr>
          </w:p>
          <w:p w14:paraId="498AAB8D" w14:textId="77777777" w:rsidR="00A92853" w:rsidRPr="00AB0935" w:rsidRDefault="00A92853" w:rsidP="00F51FF3">
            <w:pPr>
              <w:jc w:val="both"/>
              <w:rPr>
                <w:rFonts w:ascii="Times New Roman" w:hAnsi="Times New Roman"/>
                <w:sz w:val="24"/>
                <w:szCs w:val="24"/>
              </w:rPr>
            </w:pPr>
          </w:p>
          <w:p w14:paraId="498AAB8E" w14:textId="77777777" w:rsidR="00A92853" w:rsidRPr="00AB0935" w:rsidRDefault="00A92853" w:rsidP="00F51FF3">
            <w:pPr>
              <w:jc w:val="both"/>
              <w:rPr>
                <w:rFonts w:ascii="Times New Roman" w:hAnsi="Times New Roman"/>
                <w:sz w:val="24"/>
                <w:szCs w:val="24"/>
              </w:rPr>
            </w:pPr>
          </w:p>
          <w:p w14:paraId="498AAB8F" w14:textId="77777777" w:rsidR="00A92853" w:rsidRPr="00AB0935" w:rsidRDefault="00A92853" w:rsidP="00F51FF3">
            <w:pPr>
              <w:jc w:val="both"/>
              <w:rPr>
                <w:rFonts w:ascii="Times New Roman" w:hAnsi="Times New Roman"/>
                <w:sz w:val="24"/>
                <w:szCs w:val="24"/>
              </w:rPr>
            </w:pPr>
          </w:p>
          <w:p w14:paraId="498AAB90" w14:textId="77777777" w:rsidR="00A92853" w:rsidRPr="00AB0935" w:rsidRDefault="00A92853" w:rsidP="00F51FF3">
            <w:pPr>
              <w:jc w:val="both"/>
              <w:rPr>
                <w:rFonts w:ascii="Times New Roman" w:hAnsi="Times New Roman"/>
                <w:sz w:val="24"/>
                <w:szCs w:val="24"/>
              </w:rPr>
            </w:pPr>
          </w:p>
          <w:p w14:paraId="498AAB91" w14:textId="77777777" w:rsidR="00A92853" w:rsidRPr="00AB0935" w:rsidRDefault="00A92853" w:rsidP="00F51FF3">
            <w:pPr>
              <w:jc w:val="both"/>
              <w:rPr>
                <w:rFonts w:ascii="Times New Roman" w:hAnsi="Times New Roman"/>
                <w:sz w:val="24"/>
                <w:szCs w:val="24"/>
              </w:rPr>
            </w:pPr>
          </w:p>
          <w:p w14:paraId="498AAB92" w14:textId="77777777" w:rsidR="00A92853" w:rsidRPr="00AB0935" w:rsidRDefault="00A92853" w:rsidP="00F51FF3">
            <w:pPr>
              <w:jc w:val="both"/>
              <w:rPr>
                <w:rFonts w:ascii="Times New Roman" w:hAnsi="Times New Roman"/>
                <w:sz w:val="24"/>
                <w:szCs w:val="24"/>
              </w:rPr>
            </w:pPr>
          </w:p>
          <w:p w14:paraId="498AAB93" w14:textId="77777777" w:rsidR="00A92853" w:rsidRPr="00AB0935" w:rsidRDefault="00A92853" w:rsidP="00F51FF3">
            <w:pPr>
              <w:jc w:val="both"/>
              <w:rPr>
                <w:rFonts w:ascii="Times New Roman" w:hAnsi="Times New Roman"/>
                <w:sz w:val="24"/>
                <w:szCs w:val="24"/>
              </w:rPr>
            </w:pPr>
          </w:p>
          <w:p w14:paraId="498AAB94" w14:textId="77777777" w:rsidR="00A92853" w:rsidRPr="00AB0935" w:rsidRDefault="00A92853" w:rsidP="00F51FF3">
            <w:pPr>
              <w:jc w:val="both"/>
              <w:rPr>
                <w:rFonts w:ascii="Times New Roman" w:hAnsi="Times New Roman"/>
                <w:sz w:val="24"/>
                <w:szCs w:val="24"/>
              </w:rPr>
            </w:pPr>
          </w:p>
          <w:p w14:paraId="498AAB95" w14:textId="77777777" w:rsidR="00A92853" w:rsidRPr="00AB0935" w:rsidRDefault="00A92853" w:rsidP="00F51FF3">
            <w:pPr>
              <w:jc w:val="both"/>
              <w:rPr>
                <w:rFonts w:ascii="Times New Roman" w:hAnsi="Times New Roman"/>
                <w:sz w:val="24"/>
                <w:szCs w:val="24"/>
              </w:rPr>
            </w:pPr>
          </w:p>
          <w:p w14:paraId="498AAB96" w14:textId="77777777" w:rsidR="00A92853" w:rsidRPr="00AB0935" w:rsidRDefault="00A92853" w:rsidP="00F51FF3">
            <w:pPr>
              <w:jc w:val="both"/>
              <w:rPr>
                <w:rFonts w:ascii="Times New Roman" w:hAnsi="Times New Roman"/>
                <w:sz w:val="24"/>
                <w:szCs w:val="24"/>
              </w:rPr>
            </w:pPr>
          </w:p>
          <w:p w14:paraId="498AAB97" w14:textId="77777777" w:rsidR="00A92853" w:rsidRPr="00AB0935" w:rsidRDefault="00A92853" w:rsidP="00F51FF3">
            <w:pPr>
              <w:jc w:val="both"/>
              <w:rPr>
                <w:rFonts w:ascii="Times New Roman" w:hAnsi="Times New Roman"/>
                <w:sz w:val="24"/>
                <w:szCs w:val="24"/>
              </w:rPr>
            </w:pPr>
          </w:p>
          <w:p w14:paraId="498AAB98" w14:textId="77777777" w:rsidR="00A92853" w:rsidRPr="00AB0935" w:rsidRDefault="00A92853" w:rsidP="00F51FF3">
            <w:pPr>
              <w:jc w:val="both"/>
              <w:rPr>
                <w:rFonts w:ascii="Times New Roman" w:hAnsi="Times New Roman"/>
                <w:sz w:val="24"/>
                <w:szCs w:val="24"/>
              </w:rPr>
            </w:pPr>
          </w:p>
          <w:p w14:paraId="498AAB99" w14:textId="77777777" w:rsidR="00A92853" w:rsidRPr="00AB0935" w:rsidRDefault="00A92853" w:rsidP="00F51FF3">
            <w:pPr>
              <w:jc w:val="both"/>
              <w:rPr>
                <w:rFonts w:ascii="Times New Roman" w:hAnsi="Times New Roman"/>
                <w:sz w:val="24"/>
                <w:szCs w:val="24"/>
              </w:rPr>
            </w:pPr>
          </w:p>
          <w:p w14:paraId="498AAB9A" w14:textId="77777777" w:rsidR="00A92853" w:rsidRPr="00AB0935" w:rsidRDefault="00A92853" w:rsidP="00F51FF3">
            <w:pPr>
              <w:jc w:val="both"/>
              <w:rPr>
                <w:rFonts w:ascii="Times New Roman" w:hAnsi="Times New Roman"/>
                <w:sz w:val="24"/>
                <w:szCs w:val="24"/>
              </w:rPr>
            </w:pPr>
          </w:p>
          <w:p w14:paraId="498AAB9B" w14:textId="77777777" w:rsidR="00A92853" w:rsidRPr="00AB0935" w:rsidRDefault="00A92853" w:rsidP="00F51FF3">
            <w:pPr>
              <w:jc w:val="both"/>
              <w:rPr>
                <w:rFonts w:ascii="Times New Roman" w:hAnsi="Times New Roman"/>
                <w:sz w:val="24"/>
                <w:szCs w:val="24"/>
              </w:rPr>
            </w:pPr>
          </w:p>
          <w:p w14:paraId="498AAB9C" w14:textId="77777777" w:rsidR="00A92853" w:rsidRPr="00AB0935" w:rsidRDefault="00A92853" w:rsidP="00F51FF3">
            <w:pPr>
              <w:jc w:val="both"/>
              <w:rPr>
                <w:rFonts w:ascii="Times New Roman" w:hAnsi="Times New Roman"/>
                <w:sz w:val="24"/>
                <w:szCs w:val="24"/>
              </w:rPr>
            </w:pPr>
          </w:p>
          <w:p w14:paraId="498AAB9D" w14:textId="77777777" w:rsidR="00A92853" w:rsidRPr="00AB0935" w:rsidRDefault="00A92853" w:rsidP="00F51FF3">
            <w:pPr>
              <w:jc w:val="both"/>
              <w:rPr>
                <w:rFonts w:ascii="Times New Roman" w:hAnsi="Times New Roman"/>
                <w:sz w:val="24"/>
                <w:szCs w:val="24"/>
              </w:rPr>
            </w:pPr>
          </w:p>
          <w:p w14:paraId="498AAB9E" w14:textId="77777777" w:rsidR="00A92853" w:rsidRPr="00AB0935" w:rsidRDefault="00A92853" w:rsidP="00F51FF3">
            <w:pPr>
              <w:jc w:val="both"/>
              <w:rPr>
                <w:rFonts w:ascii="Times New Roman" w:hAnsi="Times New Roman"/>
                <w:sz w:val="24"/>
                <w:szCs w:val="24"/>
              </w:rPr>
            </w:pPr>
          </w:p>
          <w:p w14:paraId="498AAB9F" w14:textId="77777777" w:rsidR="00A92853" w:rsidRPr="00AB0935" w:rsidRDefault="00A92853" w:rsidP="00F51FF3">
            <w:pPr>
              <w:jc w:val="both"/>
              <w:rPr>
                <w:rFonts w:ascii="Times New Roman" w:hAnsi="Times New Roman"/>
                <w:sz w:val="24"/>
                <w:szCs w:val="24"/>
              </w:rPr>
            </w:pPr>
          </w:p>
          <w:p w14:paraId="498AABA0" w14:textId="77777777" w:rsidR="00A92853" w:rsidRPr="00AB0935" w:rsidRDefault="00A92853" w:rsidP="00F51FF3">
            <w:pPr>
              <w:jc w:val="both"/>
              <w:rPr>
                <w:rFonts w:ascii="Times New Roman" w:hAnsi="Times New Roman"/>
                <w:sz w:val="24"/>
                <w:szCs w:val="24"/>
              </w:rPr>
            </w:pPr>
          </w:p>
          <w:p w14:paraId="498AABA1" w14:textId="77777777" w:rsidR="00A92853" w:rsidRPr="00AB0935" w:rsidRDefault="00A92853" w:rsidP="00F51FF3">
            <w:pPr>
              <w:jc w:val="both"/>
              <w:rPr>
                <w:rFonts w:ascii="Times New Roman" w:hAnsi="Times New Roman"/>
                <w:sz w:val="24"/>
                <w:szCs w:val="24"/>
              </w:rPr>
            </w:pPr>
          </w:p>
          <w:p w14:paraId="498AABA2" w14:textId="77777777" w:rsidR="00A92853" w:rsidRPr="00AB0935" w:rsidRDefault="00A92853" w:rsidP="00F51FF3">
            <w:pPr>
              <w:jc w:val="both"/>
              <w:rPr>
                <w:rFonts w:ascii="Times New Roman" w:hAnsi="Times New Roman"/>
                <w:sz w:val="24"/>
                <w:szCs w:val="24"/>
              </w:rPr>
            </w:pPr>
          </w:p>
          <w:p w14:paraId="498AABA3" w14:textId="77777777" w:rsidR="00A92853" w:rsidRPr="00AB0935" w:rsidRDefault="00A92853" w:rsidP="00F51FF3">
            <w:pPr>
              <w:jc w:val="both"/>
              <w:rPr>
                <w:rFonts w:ascii="Times New Roman" w:hAnsi="Times New Roman"/>
                <w:sz w:val="24"/>
                <w:szCs w:val="24"/>
              </w:rPr>
            </w:pPr>
          </w:p>
          <w:p w14:paraId="498AABA4" w14:textId="77777777" w:rsidR="00A92853" w:rsidRPr="00AB0935" w:rsidRDefault="00A92853" w:rsidP="00F51FF3">
            <w:pPr>
              <w:jc w:val="both"/>
              <w:rPr>
                <w:rFonts w:ascii="Times New Roman" w:hAnsi="Times New Roman"/>
                <w:sz w:val="24"/>
                <w:szCs w:val="24"/>
              </w:rPr>
            </w:pPr>
          </w:p>
          <w:p w14:paraId="498AABA5" w14:textId="77777777" w:rsidR="00A92853" w:rsidRPr="00AB0935" w:rsidRDefault="00A92853" w:rsidP="00F51FF3">
            <w:pPr>
              <w:jc w:val="both"/>
              <w:rPr>
                <w:rFonts w:ascii="Times New Roman" w:hAnsi="Times New Roman"/>
                <w:sz w:val="24"/>
                <w:szCs w:val="24"/>
              </w:rPr>
            </w:pPr>
          </w:p>
          <w:p w14:paraId="498AABA6" w14:textId="77777777" w:rsidR="00A92853" w:rsidRPr="00AB0935" w:rsidRDefault="00A92853" w:rsidP="00F51FF3">
            <w:pPr>
              <w:jc w:val="both"/>
              <w:rPr>
                <w:rFonts w:ascii="Times New Roman" w:hAnsi="Times New Roman"/>
                <w:sz w:val="24"/>
                <w:szCs w:val="24"/>
              </w:rPr>
            </w:pPr>
          </w:p>
          <w:p w14:paraId="498AABA7" w14:textId="77777777" w:rsidR="00A92853" w:rsidRPr="00AB0935" w:rsidRDefault="00A92853" w:rsidP="00F51FF3">
            <w:pPr>
              <w:jc w:val="both"/>
              <w:rPr>
                <w:rFonts w:ascii="Times New Roman" w:hAnsi="Times New Roman"/>
                <w:sz w:val="24"/>
                <w:szCs w:val="24"/>
              </w:rPr>
            </w:pPr>
          </w:p>
          <w:p w14:paraId="498AABA8" w14:textId="77777777" w:rsidR="00A92853" w:rsidRPr="00AB0935" w:rsidRDefault="00A92853" w:rsidP="00F51FF3">
            <w:pPr>
              <w:jc w:val="both"/>
              <w:rPr>
                <w:rFonts w:ascii="Times New Roman" w:hAnsi="Times New Roman"/>
                <w:sz w:val="24"/>
                <w:szCs w:val="24"/>
              </w:rPr>
            </w:pPr>
          </w:p>
          <w:p w14:paraId="498AABA9" w14:textId="77777777" w:rsidR="00A92853" w:rsidRPr="00AB0935" w:rsidRDefault="00A92853" w:rsidP="00F51FF3">
            <w:pPr>
              <w:jc w:val="both"/>
              <w:rPr>
                <w:rFonts w:ascii="Times New Roman" w:hAnsi="Times New Roman"/>
                <w:sz w:val="24"/>
                <w:szCs w:val="24"/>
              </w:rPr>
            </w:pPr>
          </w:p>
          <w:p w14:paraId="498AABAA" w14:textId="77777777" w:rsidR="00A92853" w:rsidRPr="00AB0935" w:rsidRDefault="00A92853" w:rsidP="00F51FF3">
            <w:pPr>
              <w:jc w:val="both"/>
              <w:rPr>
                <w:rFonts w:ascii="Times New Roman" w:hAnsi="Times New Roman"/>
                <w:sz w:val="24"/>
                <w:szCs w:val="24"/>
              </w:rPr>
            </w:pPr>
          </w:p>
          <w:p w14:paraId="498AABAB" w14:textId="77777777" w:rsidR="00A92853" w:rsidRPr="00AB0935" w:rsidRDefault="00A92853" w:rsidP="00F51FF3">
            <w:pPr>
              <w:jc w:val="both"/>
              <w:rPr>
                <w:rFonts w:ascii="Times New Roman" w:hAnsi="Times New Roman"/>
                <w:sz w:val="24"/>
                <w:szCs w:val="24"/>
              </w:rPr>
            </w:pPr>
          </w:p>
          <w:p w14:paraId="498AABAC" w14:textId="77777777" w:rsidR="00A92853" w:rsidRPr="00AB0935" w:rsidRDefault="00A92853" w:rsidP="00F51FF3">
            <w:pPr>
              <w:jc w:val="both"/>
              <w:rPr>
                <w:rFonts w:ascii="Times New Roman" w:hAnsi="Times New Roman"/>
                <w:sz w:val="24"/>
                <w:szCs w:val="24"/>
              </w:rPr>
            </w:pPr>
          </w:p>
          <w:p w14:paraId="498AABAD" w14:textId="77777777" w:rsidR="00A92853" w:rsidRPr="00AB0935" w:rsidRDefault="00A92853" w:rsidP="00F51FF3">
            <w:pPr>
              <w:jc w:val="both"/>
              <w:rPr>
                <w:rFonts w:ascii="Times New Roman" w:hAnsi="Times New Roman"/>
                <w:sz w:val="24"/>
                <w:szCs w:val="24"/>
              </w:rPr>
            </w:pPr>
          </w:p>
          <w:p w14:paraId="498AABAE" w14:textId="77777777" w:rsidR="00A92853" w:rsidRPr="00AB0935" w:rsidRDefault="00A92853" w:rsidP="00F51FF3">
            <w:pPr>
              <w:jc w:val="both"/>
              <w:rPr>
                <w:rFonts w:ascii="Times New Roman" w:hAnsi="Times New Roman"/>
                <w:sz w:val="24"/>
                <w:szCs w:val="24"/>
              </w:rPr>
            </w:pPr>
          </w:p>
          <w:p w14:paraId="498AABAF" w14:textId="77777777" w:rsidR="00A92853" w:rsidRPr="00AB0935" w:rsidRDefault="00A92853" w:rsidP="00F51FF3">
            <w:pPr>
              <w:jc w:val="both"/>
              <w:rPr>
                <w:rFonts w:ascii="Times New Roman" w:hAnsi="Times New Roman"/>
                <w:sz w:val="24"/>
                <w:szCs w:val="24"/>
              </w:rPr>
            </w:pPr>
          </w:p>
          <w:p w14:paraId="498AABB0" w14:textId="77777777" w:rsidR="00A92853" w:rsidRPr="00AB0935" w:rsidRDefault="00A92853" w:rsidP="00F51FF3">
            <w:pPr>
              <w:jc w:val="both"/>
              <w:rPr>
                <w:rFonts w:ascii="Times New Roman" w:hAnsi="Times New Roman"/>
                <w:sz w:val="24"/>
                <w:szCs w:val="24"/>
              </w:rPr>
            </w:pPr>
          </w:p>
          <w:p w14:paraId="498AABB1" w14:textId="77777777" w:rsidR="00A92853" w:rsidRPr="00AB0935" w:rsidRDefault="00A92853" w:rsidP="00F51FF3">
            <w:pPr>
              <w:jc w:val="both"/>
              <w:rPr>
                <w:rFonts w:ascii="Times New Roman" w:hAnsi="Times New Roman"/>
                <w:sz w:val="24"/>
                <w:szCs w:val="24"/>
              </w:rPr>
            </w:pPr>
          </w:p>
          <w:p w14:paraId="498AABB2" w14:textId="77777777" w:rsidR="00A92853" w:rsidRPr="00AB0935" w:rsidRDefault="00A92853" w:rsidP="00F51FF3">
            <w:pPr>
              <w:jc w:val="both"/>
              <w:rPr>
                <w:rFonts w:ascii="Times New Roman" w:hAnsi="Times New Roman"/>
                <w:sz w:val="24"/>
                <w:szCs w:val="24"/>
              </w:rPr>
            </w:pPr>
          </w:p>
          <w:p w14:paraId="498AABB3" w14:textId="77777777" w:rsidR="00A92853" w:rsidRPr="00AB0935" w:rsidRDefault="00A92853" w:rsidP="00F51FF3">
            <w:pPr>
              <w:jc w:val="both"/>
              <w:rPr>
                <w:rFonts w:ascii="Times New Roman" w:hAnsi="Times New Roman"/>
                <w:sz w:val="24"/>
                <w:szCs w:val="24"/>
              </w:rPr>
            </w:pPr>
          </w:p>
          <w:p w14:paraId="498AABB4" w14:textId="77777777" w:rsidR="00A92853" w:rsidRPr="00AB0935" w:rsidRDefault="00A92853" w:rsidP="00F51FF3">
            <w:pPr>
              <w:jc w:val="both"/>
              <w:rPr>
                <w:rFonts w:ascii="Times New Roman" w:hAnsi="Times New Roman"/>
                <w:sz w:val="24"/>
                <w:szCs w:val="24"/>
              </w:rPr>
            </w:pPr>
          </w:p>
          <w:p w14:paraId="498AABB5" w14:textId="77777777" w:rsidR="00A92853" w:rsidRPr="00AB0935" w:rsidRDefault="00A92853" w:rsidP="00F51FF3">
            <w:pPr>
              <w:jc w:val="both"/>
              <w:rPr>
                <w:rFonts w:ascii="Times New Roman" w:hAnsi="Times New Roman"/>
                <w:sz w:val="24"/>
                <w:szCs w:val="24"/>
              </w:rPr>
            </w:pPr>
          </w:p>
          <w:p w14:paraId="498AABB6" w14:textId="77777777" w:rsidR="00A92853" w:rsidRPr="00AB0935" w:rsidRDefault="00A92853" w:rsidP="00F51FF3">
            <w:pPr>
              <w:jc w:val="both"/>
              <w:rPr>
                <w:rFonts w:ascii="Times New Roman" w:hAnsi="Times New Roman"/>
                <w:sz w:val="24"/>
                <w:szCs w:val="24"/>
              </w:rPr>
            </w:pPr>
          </w:p>
          <w:p w14:paraId="498AABB7" w14:textId="77777777" w:rsidR="00A92853" w:rsidRPr="00AB0935" w:rsidRDefault="00A92853" w:rsidP="00F51FF3">
            <w:pPr>
              <w:jc w:val="both"/>
              <w:rPr>
                <w:rFonts w:ascii="Times New Roman" w:hAnsi="Times New Roman"/>
                <w:sz w:val="24"/>
                <w:szCs w:val="24"/>
              </w:rPr>
            </w:pPr>
          </w:p>
          <w:p w14:paraId="498AABB8" w14:textId="77777777" w:rsidR="00A92853" w:rsidRPr="00AB0935" w:rsidRDefault="00A92853" w:rsidP="00F51FF3">
            <w:pPr>
              <w:jc w:val="both"/>
              <w:rPr>
                <w:rFonts w:ascii="Times New Roman" w:hAnsi="Times New Roman"/>
                <w:sz w:val="24"/>
                <w:szCs w:val="24"/>
              </w:rPr>
            </w:pPr>
          </w:p>
          <w:p w14:paraId="498AABB9" w14:textId="77777777" w:rsidR="00A92853" w:rsidRPr="00AB0935" w:rsidRDefault="00A92853" w:rsidP="00F51FF3">
            <w:pPr>
              <w:jc w:val="both"/>
              <w:rPr>
                <w:rFonts w:ascii="Times New Roman" w:hAnsi="Times New Roman"/>
                <w:sz w:val="24"/>
                <w:szCs w:val="24"/>
              </w:rPr>
            </w:pPr>
          </w:p>
          <w:p w14:paraId="498AABBA" w14:textId="77777777" w:rsidR="00A92853" w:rsidRPr="00AB0935" w:rsidRDefault="00A92853" w:rsidP="00F51FF3">
            <w:pPr>
              <w:jc w:val="both"/>
              <w:rPr>
                <w:rFonts w:ascii="Times New Roman" w:hAnsi="Times New Roman"/>
                <w:sz w:val="24"/>
                <w:szCs w:val="24"/>
              </w:rPr>
            </w:pPr>
          </w:p>
          <w:p w14:paraId="498AABBB" w14:textId="77777777" w:rsidR="00A92853" w:rsidRPr="00AB0935" w:rsidRDefault="00A92853" w:rsidP="00F51FF3">
            <w:pPr>
              <w:jc w:val="both"/>
              <w:rPr>
                <w:rFonts w:ascii="Times New Roman" w:hAnsi="Times New Roman"/>
                <w:sz w:val="24"/>
                <w:szCs w:val="24"/>
              </w:rPr>
            </w:pPr>
          </w:p>
          <w:p w14:paraId="498AABBC" w14:textId="77777777" w:rsidR="00A92853" w:rsidRPr="00AB0935" w:rsidRDefault="00A92853" w:rsidP="00F51FF3">
            <w:pPr>
              <w:jc w:val="both"/>
              <w:rPr>
                <w:rFonts w:ascii="Times New Roman" w:hAnsi="Times New Roman"/>
                <w:sz w:val="24"/>
                <w:szCs w:val="24"/>
              </w:rPr>
            </w:pPr>
          </w:p>
          <w:p w14:paraId="498AABBD" w14:textId="77777777" w:rsidR="00A92853" w:rsidRPr="00AB0935" w:rsidRDefault="00A92853" w:rsidP="00F51FF3">
            <w:pPr>
              <w:jc w:val="both"/>
              <w:rPr>
                <w:rFonts w:ascii="Times New Roman" w:hAnsi="Times New Roman"/>
                <w:sz w:val="24"/>
                <w:szCs w:val="24"/>
              </w:rPr>
            </w:pPr>
          </w:p>
          <w:p w14:paraId="498AABBE" w14:textId="77777777" w:rsidR="00A92853" w:rsidRPr="00AB0935" w:rsidRDefault="00A92853" w:rsidP="00F51FF3">
            <w:pPr>
              <w:jc w:val="both"/>
              <w:rPr>
                <w:rFonts w:ascii="Times New Roman" w:hAnsi="Times New Roman"/>
                <w:sz w:val="24"/>
                <w:szCs w:val="24"/>
              </w:rPr>
            </w:pPr>
          </w:p>
          <w:p w14:paraId="498AABBF" w14:textId="77777777" w:rsidR="00A92853" w:rsidRPr="00AB0935" w:rsidRDefault="00A92853" w:rsidP="00F51FF3">
            <w:pPr>
              <w:jc w:val="both"/>
              <w:rPr>
                <w:rFonts w:ascii="Times New Roman" w:hAnsi="Times New Roman"/>
                <w:sz w:val="24"/>
                <w:szCs w:val="24"/>
              </w:rPr>
            </w:pPr>
          </w:p>
          <w:p w14:paraId="498AABC0" w14:textId="77777777" w:rsidR="00A92853" w:rsidRPr="00AB0935" w:rsidRDefault="00A92853" w:rsidP="00F51FF3">
            <w:pPr>
              <w:jc w:val="both"/>
              <w:rPr>
                <w:rFonts w:ascii="Times New Roman" w:hAnsi="Times New Roman"/>
                <w:sz w:val="24"/>
                <w:szCs w:val="24"/>
              </w:rPr>
            </w:pPr>
          </w:p>
          <w:p w14:paraId="498AABC1" w14:textId="77777777" w:rsidR="00A92853" w:rsidRPr="00AB0935" w:rsidRDefault="00A92853" w:rsidP="00F51FF3">
            <w:pPr>
              <w:jc w:val="both"/>
              <w:rPr>
                <w:rFonts w:ascii="Times New Roman" w:hAnsi="Times New Roman"/>
                <w:sz w:val="24"/>
                <w:szCs w:val="24"/>
              </w:rPr>
            </w:pPr>
          </w:p>
          <w:p w14:paraId="498AABC2" w14:textId="77777777" w:rsidR="00A92853" w:rsidRPr="00AB0935" w:rsidRDefault="00A92853" w:rsidP="00F51FF3">
            <w:pPr>
              <w:jc w:val="both"/>
              <w:rPr>
                <w:rFonts w:ascii="Times New Roman" w:hAnsi="Times New Roman"/>
                <w:sz w:val="24"/>
                <w:szCs w:val="24"/>
              </w:rPr>
            </w:pPr>
          </w:p>
          <w:p w14:paraId="498AABC3" w14:textId="77777777" w:rsidR="00A92853" w:rsidRPr="00AB0935" w:rsidRDefault="00A92853" w:rsidP="00F51FF3">
            <w:pPr>
              <w:jc w:val="both"/>
              <w:rPr>
                <w:rFonts w:ascii="Times New Roman" w:hAnsi="Times New Roman"/>
                <w:sz w:val="24"/>
                <w:szCs w:val="24"/>
              </w:rPr>
            </w:pPr>
          </w:p>
          <w:p w14:paraId="498AABC4" w14:textId="77777777" w:rsidR="00A92853" w:rsidRPr="00AB0935" w:rsidRDefault="00A92853" w:rsidP="00F51FF3">
            <w:pPr>
              <w:jc w:val="both"/>
              <w:rPr>
                <w:rFonts w:ascii="Times New Roman" w:hAnsi="Times New Roman"/>
                <w:sz w:val="24"/>
                <w:szCs w:val="24"/>
              </w:rPr>
            </w:pPr>
          </w:p>
          <w:p w14:paraId="498AABC5" w14:textId="77777777" w:rsidR="00A92853" w:rsidRPr="00AB0935" w:rsidRDefault="00A92853" w:rsidP="00F51FF3">
            <w:pPr>
              <w:jc w:val="both"/>
              <w:rPr>
                <w:rFonts w:ascii="Times New Roman" w:hAnsi="Times New Roman"/>
                <w:sz w:val="24"/>
                <w:szCs w:val="24"/>
              </w:rPr>
            </w:pPr>
          </w:p>
          <w:p w14:paraId="498AABC6" w14:textId="77777777" w:rsidR="00A92853" w:rsidRPr="00AB0935" w:rsidRDefault="00A92853" w:rsidP="00F51FF3">
            <w:pPr>
              <w:jc w:val="both"/>
              <w:rPr>
                <w:rFonts w:ascii="Times New Roman" w:hAnsi="Times New Roman"/>
                <w:sz w:val="24"/>
                <w:szCs w:val="24"/>
              </w:rPr>
            </w:pPr>
          </w:p>
          <w:p w14:paraId="498AABC7" w14:textId="77777777" w:rsidR="00A92853" w:rsidRPr="00AB0935" w:rsidRDefault="00A92853" w:rsidP="00F51FF3">
            <w:pPr>
              <w:jc w:val="both"/>
              <w:rPr>
                <w:rFonts w:ascii="Times New Roman" w:hAnsi="Times New Roman"/>
                <w:sz w:val="24"/>
                <w:szCs w:val="24"/>
              </w:rPr>
            </w:pPr>
          </w:p>
          <w:p w14:paraId="498AABC8" w14:textId="77777777" w:rsidR="00A92853" w:rsidRPr="00AB0935" w:rsidRDefault="00A92853" w:rsidP="00F51FF3">
            <w:pPr>
              <w:jc w:val="both"/>
              <w:rPr>
                <w:rFonts w:ascii="Times New Roman" w:hAnsi="Times New Roman"/>
                <w:sz w:val="24"/>
                <w:szCs w:val="24"/>
              </w:rPr>
            </w:pPr>
          </w:p>
          <w:p w14:paraId="498AABC9" w14:textId="77777777" w:rsidR="00A92853" w:rsidRPr="00AB0935" w:rsidRDefault="00A92853" w:rsidP="00F51FF3">
            <w:pPr>
              <w:jc w:val="both"/>
              <w:rPr>
                <w:rFonts w:ascii="Times New Roman" w:hAnsi="Times New Roman"/>
                <w:sz w:val="24"/>
                <w:szCs w:val="24"/>
              </w:rPr>
            </w:pPr>
          </w:p>
          <w:p w14:paraId="498AABCA" w14:textId="77777777" w:rsidR="00A92853" w:rsidRPr="00AB0935" w:rsidRDefault="00A92853" w:rsidP="00F51FF3">
            <w:pPr>
              <w:jc w:val="both"/>
              <w:rPr>
                <w:rFonts w:ascii="Times New Roman" w:hAnsi="Times New Roman"/>
                <w:sz w:val="24"/>
                <w:szCs w:val="24"/>
              </w:rPr>
            </w:pPr>
          </w:p>
          <w:p w14:paraId="498AABCB" w14:textId="77777777" w:rsidR="00A92853" w:rsidRPr="00AB0935" w:rsidRDefault="00A92853" w:rsidP="00F51FF3">
            <w:pPr>
              <w:jc w:val="both"/>
              <w:rPr>
                <w:rFonts w:ascii="Times New Roman" w:hAnsi="Times New Roman"/>
                <w:sz w:val="24"/>
                <w:szCs w:val="24"/>
              </w:rPr>
            </w:pPr>
          </w:p>
          <w:p w14:paraId="498AABCC" w14:textId="77777777" w:rsidR="00A92853" w:rsidRPr="00AB0935" w:rsidRDefault="00A92853" w:rsidP="00F51FF3">
            <w:pPr>
              <w:jc w:val="both"/>
              <w:rPr>
                <w:rFonts w:ascii="Times New Roman" w:hAnsi="Times New Roman"/>
                <w:sz w:val="24"/>
                <w:szCs w:val="24"/>
              </w:rPr>
            </w:pPr>
          </w:p>
          <w:p w14:paraId="498AABCD" w14:textId="77777777" w:rsidR="00A92853" w:rsidRPr="00AB0935" w:rsidRDefault="00A92853" w:rsidP="00F51FF3">
            <w:pPr>
              <w:jc w:val="both"/>
              <w:rPr>
                <w:rFonts w:ascii="Times New Roman" w:hAnsi="Times New Roman"/>
                <w:sz w:val="24"/>
                <w:szCs w:val="24"/>
              </w:rPr>
            </w:pPr>
          </w:p>
          <w:p w14:paraId="498AABCE" w14:textId="77777777" w:rsidR="00A92853" w:rsidRPr="00AB0935" w:rsidRDefault="00A92853" w:rsidP="00F51FF3">
            <w:pPr>
              <w:jc w:val="both"/>
              <w:rPr>
                <w:rFonts w:ascii="Times New Roman" w:hAnsi="Times New Roman"/>
                <w:sz w:val="24"/>
                <w:szCs w:val="24"/>
              </w:rPr>
            </w:pPr>
          </w:p>
          <w:p w14:paraId="498AABCF" w14:textId="77777777" w:rsidR="00A92853" w:rsidRPr="00AB0935" w:rsidRDefault="00A92853" w:rsidP="00F51FF3">
            <w:pPr>
              <w:jc w:val="both"/>
              <w:rPr>
                <w:rFonts w:ascii="Times New Roman" w:hAnsi="Times New Roman"/>
                <w:sz w:val="24"/>
                <w:szCs w:val="24"/>
              </w:rPr>
            </w:pPr>
          </w:p>
          <w:p w14:paraId="498AABD0" w14:textId="77777777" w:rsidR="00A92853" w:rsidRPr="00AB0935" w:rsidRDefault="00A92853" w:rsidP="00F51FF3">
            <w:pPr>
              <w:jc w:val="both"/>
              <w:rPr>
                <w:rFonts w:ascii="Times New Roman" w:hAnsi="Times New Roman"/>
                <w:sz w:val="24"/>
                <w:szCs w:val="24"/>
              </w:rPr>
            </w:pPr>
          </w:p>
          <w:p w14:paraId="498AABD1" w14:textId="77777777" w:rsidR="00A92853" w:rsidRPr="00AB0935" w:rsidRDefault="00A92853" w:rsidP="00F51FF3">
            <w:pPr>
              <w:jc w:val="both"/>
              <w:rPr>
                <w:rFonts w:ascii="Times New Roman" w:hAnsi="Times New Roman"/>
                <w:sz w:val="24"/>
                <w:szCs w:val="24"/>
              </w:rPr>
            </w:pPr>
          </w:p>
          <w:p w14:paraId="498AABD2" w14:textId="77777777" w:rsidR="00A92853" w:rsidRPr="00AB0935" w:rsidRDefault="00A92853" w:rsidP="00F51FF3">
            <w:pPr>
              <w:jc w:val="both"/>
              <w:rPr>
                <w:rFonts w:ascii="Times New Roman" w:hAnsi="Times New Roman"/>
                <w:sz w:val="24"/>
                <w:szCs w:val="24"/>
              </w:rPr>
            </w:pPr>
          </w:p>
          <w:p w14:paraId="498AABD3" w14:textId="77777777" w:rsidR="00A92853" w:rsidRPr="00AB0935" w:rsidRDefault="00A92853" w:rsidP="00F51FF3">
            <w:pPr>
              <w:jc w:val="both"/>
              <w:rPr>
                <w:rFonts w:ascii="Times New Roman" w:hAnsi="Times New Roman"/>
                <w:sz w:val="24"/>
                <w:szCs w:val="24"/>
              </w:rPr>
            </w:pPr>
          </w:p>
          <w:p w14:paraId="498AABD4" w14:textId="77777777" w:rsidR="00A92853" w:rsidRPr="00AB0935" w:rsidRDefault="00A92853" w:rsidP="00F51FF3">
            <w:pPr>
              <w:jc w:val="both"/>
              <w:rPr>
                <w:rFonts w:ascii="Times New Roman" w:hAnsi="Times New Roman"/>
                <w:sz w:val="24"/>
                <w:szCs w:val="24"/>
              </w:rPr>
            </w:pPr>
          </w:p>
          <w:p w14:paraId="498AABD5" w14:textId="77777777" w:rsidR="00A92853" w:rsidRPr="00AB0935" w:rsidRDefault="00A92853" w:rsidP="00391216">
            <w:pPr>
              <w:jc w:val="both"/>
              <w:rPr>
                <w:rFonts w:ascii="Times New Roman" w:hAnsi="Times New Roman"/>
                <w:sz w:val="24"/>
                <w:szCs w:val="24"/>
              </w:rPr>
            </w:pPr>
          </w:p>
        </w:tc>
        <w:tc>
          <w:tcPr>
            <w:tcW w:w="3600" w:type="dxa"/>
          </w:tcPr>
          <w:p w14:paraId="498AABD6" w14:textId="77777777" w:rsidR="00A92853" w:rsidRPr="00AD2DBF" w:rsidRDefault="00A92853" w:rsidP="00AD2DBF">
            <w:pPr>
              <w:rPr>
                <w:rFonts w:ascii="Times New Roman" w:hAnsi="Times New Roman"/>
                <w:b/>
                <w:sz w:val="24"/>
                <w:szCs w:val="24"/>
              </w:rPr>
            </w:pPr>
            <w:r w:rsidRPr="00AD2DBF">
              <w:rPr>
                <w:rFonts w:ascii="Times New Roman" w:hAnsi="Times New Roman"/>
                <w:b/>
                <w:sz w:val="24"/>
                <w:szCs w:val="24"/>
              </w:rPr>
              <w:lastRenderedPageBreak/>
              <w:t xml:space="preserve">Licencimi </w:t>
            </w:r>
          </w:p>
          <w:p w14:paraId="498AABD7"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 xml:space="preserve">1. Veprimtaria e tregtimit të biokarburanteve dhe të lëndëve të tjera djegëse, të rinovueshme, në formë të pastër ose në formë përzierje, realizohet nga subjektet e parashikuara në ligjin nr. 8450, datë 24.2.1999 "Për përpunimin, transportimin dhe tregtimin e naftës, të gazit dhe nënprodukteve të tyre", të ndryshuar, të cilët janë licencuar sipas parashikimeve të legjislacionit në fuqi. </w:t>
            </w:r>
          </w:p>
          <w:p w14:paraId="498AABD8" w14:textId="77777777" w:rsidR="00A92853" w:rsidRPr="00AD2DBF" w:rsidRDefault="00A92853" w:rsidP="00AD2DBF">
            <w:pPr>
              <w:rPr>
                <w:rFonts w:ascii="Times New Roman" w:hAnsi="Times New Roman"/>
                <w:sz w:val="24"/>
                <w:szCs w:val="24"/>
              </w:rPr>
            </w:pPr>
          </w:p>
          <w:p w14:paraId="498AABD9"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Veprimtaria e tregtimit me shumicë e biokarburanteve dhe lëndëve të tjera djegëse, të rinovueshme, në formë të pastër ose në formë përzierjeje, përfshihet në licencën “Tregëtimi me shumicë i naftës, gazit, nënprodukteve përfshirë ato bio si dhe lëndët djegëse”, me kodin VIII.1.A dhe licencohet sipas ligjit për licencat.</w:t>
            </w:r>
          </w:p>
          <w:p w14:paraId="498AABDA" w14:textId="77777777" w:rsidR="00A92853" w:rsidRPr="00AD2DBF" w:rsidRDefault="00A92853" w:rsidP="00AD2DBF">
            <w:pPr>
              <w:rPr>
                <w:rFonts w:ascii="Times New Roman" w:hAnsi="Times New Roman"/>
                <w:sz w:val="24"/>
                <w:szCs w:val="24"/>
              </w:rPr>
            </w:pPr>
          </w:p>
          <w:p w14:paraId="498AABDB" w14:textId="77777777" w:rsidR="00A92853" w:rsidRPr="00AD2DBF" w:rsidRDefault="00A92853" w:rsidP="00AD2DBF">
            <w:pPr>
              <w:jc w:val="both"/>
              <w:rPr>
                <w:rFonts w:ascii="Times New Roman" w:hAnsi="Times New Roman"/>
                <w:sz w:val="24"/>
                <w:szCs w:val="24"/>
              </w:rPr>
            </w:pPr>
            <w:r w:rsidRPr="00AD2DBF">
              <w:rPr>
                <w:rFonts w:ascii="Times New Roman" w:hAnsi="Times New Roman"/>
                <w:sz w:val="24"/>
                <w:szCs w:val="24"/>
              </w:rPr>
              <w:t xml:space="preserve">2. Licenca e prodhimit dhe e përzierjes së biokarburanteve të përcaktuara në këtë ligj përfshihen </w:t>
            </w:r>
            <w:r w:rsidRPr="00AD2DBF">
              <w:rPr>
                <w:rFonts w:ascii="Times New Roman" w:hAnsi="Times New Roman"/>
                <w:sz w:val="24"/>
                <w:szCs w:val="24"/>
              </w:rPr>
              <w:lastRenderedPageBreak/>
              <w:t>në kategorinë VIII.1 të shtojcës së ligjit nr. 10 081, datë 23.2.2009 "Për licencat, autorizimet dhe lejet në Republikën e Shqipërisë", i ndryshuar dhe jepet nga ministri përgjegjës për hidrokarburet, në përputhje me nenin 13 të këtij ligji.</w:t>
            </w:r>
          </w:p>
          <w:p w14:paraId="498AABDC" w14:textId="77777777" w:rsidR="00A92853" w:rsidRDefault="00A92853" w:rsidP="00AD2DBF">
            <w:pPr>
              <w:jc w:val="both"/>
              <w:rPr>
                <w:rFonts w:ascii="Times New Roman" w:hAnsi="Times New Roman"/>
                <w:b/>
                <w:sz w:val="24"/>
                <w:szCs w:val="24"/>
              </w:rPr>
            </w:pPr>
          </w:p>
          <w:p w14:paraId="498AABDD" w14:textId="77777777" w:rsidR="00A92853" w:rsidRPr="00AB0935" w:rsidRDefault="00A92853" w:rsidP="00AD2DBF">
            <w:pPr>
              <w:jc w:val="both"/>
              <w:rPr>
                <w:rFonts w:ascii="Times New Roman" w:hAnsi="Times New Roman"/>
                <w:sz w:val="24"/>
                <w:szCs w:val="24"/>
              </w:rPr>
            </w:pPr>
          </w:p>
          <w:p w14:paraId="498AABDE" w14:textId="77777777" w:rsidR="00A92853" w:rsidRPr="00AD2DBF" w:rsidRDefault="00A92853" w:rsidP="00AD2DBF">
            <w:pPr>
              <w:rPr>
                <w:rFonts w:ascii="Times New Roman" w:hAnsi="Times New Roman"/>
                <w:b/>
                <w:sz w:val="24"/>
                <w:szCs w:val="24"/>
              </w:rPr>
            </w:pPr>
            <w:r w:rsidRPr="00AD2DBF">
              <w:rPr>
                <w:rFonts w:ascii="Times New Roman" w:hAnsi="Times New Roman"/>
                <w:b/>
                <w:sz w:val="24"/>
                <w:szCs w:val="24"/>
              </w:rPr>
              <w:t>Kriteret e Qëndrueshmërisë së Biokarburanteve</w:t>
            </w:r>
          </w:p>
          <w:p w14:paraId="498AABDF" w14:textId="77777777" w:rsidR="00A92853" w:rsidRPr="00AD2DBF" w:rsidRDefault="00A92853" w:rsidP="00AD2DBF">
            <w:pPr>
              <w:rPr>
                <w:rFonts w:ascii="Times New Roman" w:hAnsi="Times New Roman"/>
                <w:sz w:val="24"/>
                <w:szCs w:val="24"/>
              </w:rPr>
            </w:pPr>
            <w:r w:rsidRPr="00AD2DBF">
              <w:rPr>
                <w:rFonts w:ascii="Times New Roman" w:hAnsi="Times New Roman"/>
                <w:b/>
                <w:sz w:val="24"/>
                <w:szCs w:val="24"/>
              </w:rPr>
              <w:t>1</w:t>
            </w:r>
            <w:r w:rsidRPr="00AD2DBF">
              <w:rPr>
                <w:rFonts w:ascii="Times New Roman" w:hAnsi="Times New Roman"/>
                <w:sz w:val="24"/>
                <w:szCs w:val="24"/>
              </w:rPr>
              <w:t xml:space="preserve">. Energjia e prodhuar nga biokarburantet apo biolëngjet, pavarësisht nëse lëndët e para që kanë shërbyer për prodhimin e biokarburanteve janë kultivuar brenda ose jashtë territorit të Shqipërisë, merret në konsiderate sipas qëllimeve të përcaktuara në pikën 2 të këtij neni, vetëm nëse përmbushen kriteret e qëndrueshmërisë të përcaktuara në këtë nen. </w:t>
            </w:r>
          </w:p>
          <w:p w14:paraId="498AABE0" w14:textId="77777777" w:rsidR="00A92853" w:rsidRPr="00AD2DBF" w:rsidRDefault="00A92853" w:rsidP="00AD2DBF">
            <w:pPr>
              <w:rPr>
                <w:rFonts w:ascii="Times New Roman" w:hAnsi="Times New Roman"/>
                <w:sz w:val="24"/>
                <w:szCs w:val="24"/>
              </w:rPr>
            </w:pPr>
          </w:p>
          <w:p w14:paraId="498AABE1"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2. Energjia e prodhuar nga biokarburantet apo biolëngjet merret në konsideratë për qëllimet si më poshtë:</w:t>
            </w:r>
          </w:p>
          <w:p w14:paraId="498AABE2" w14:textId="77777777" w:rsidR="00A92853" w:rsidRPr="00AD2DBF" w:rsidRDefault="00A92853" w:rsidP="00AD2DBF">
            <w:pPr>
              <w:rPr>
                <w:rFonts w:ascii="Times New Roman" w:hAnsi="Times New Roman"/>
                <w:sz w:val="24"/>
                <w:szCs w:val="24"/>
              </w:rPr>
            </w:pPr>
          </w:p>
          <w:p w14:paraId="498AABE3"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a) për përmbushjen e objektivave kombëtare të burimeve të rinovueshme të energjisë në sektorin e Transportit;</w:t>
            </w:r>
          </w:p>
          <w:p w14:paraId="498AABE4"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 xml:space="preserve">b) për pajtueshmërinë me detyrimet e vendosura nga </w:t>
            </w:r>
            <w:r w:rsidRPr="00AD2DBF">
              <w:rPr>
                <w:rFonts w:ascii="Times New Roman" w:hAnsi="Times New Roman"/>
                <w:sz w:val="24"/>
                <w:szCs w:val="24"/>
              </w:rPr>
              <w:lastRenderedPageBreak/>
              <w:t>legjislacioni dhe Plani Kombëtar për Burimet e Rinovueshme të Energjisë;</w:t>
            </w:r>
          </w:p>
          <w:p w14:paraId="498AABE5" w14:textId="77777777" w:rsidR="00A92853" w:rsidRPr="00AD2DBF" w:rsidRDefault="00A92853" w:rsidP="00AD2DBF">
            <w:pPr>
              <w:rPr>
                <w:rFonts w:ascii="Times New Roman" w:hAnsi="Times New Roman"/>
                <w:sz w:val="24"/>
                <w:szCs w:val="24"/>
              </w:rPr>
            </w:pPr>
          </w:p>
          <w:p w14:paraId="498AABE6"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Biokarburantet dhe biolëngjet e prodhuara nga mbetje të tjera nga mbetjet bujqësore, akuakulturore, nga peshkimi dhe nga mbetjet e pyjeve, duhet të përmbushin vetëm kriteret e qëndrueshmërisë të përcaktuara në pikën 3 të këtij neni, për qëllimet e përcaktuara në shkronjat a) dhe b).</w:t>
            </w:r>
          </w:p>
          <w:p w14:paraId="498AABE7"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 xml:space="preserve">3. Reduktimi i emetimeve të gazeve serrë, nëpërmjet përdorimit të biokarburanteve dhe biolëngjeve, duhet të jetë të paktën 35%. </w:t>
            </w:r>
          </w:p>
          <w:p w14:paraId="498AABE8" w14:textId="77777777" w:rsidR="00A92853" w:rsidRPr="00AD2DBF" w:rsidRDefault="00A92853" w:rsidP="00AD2DBF">
            <w:pPr>
              <w:rPr>
                <w:rFonts w:ascii="Times New Roman" w:hAnsi="Times New Roman"/>
                <w:sz w:val="24"/>
                <w:szCs w:val="24"/>
              </w:rPr>
            </w:pPr>
          </w:p>
          <w:p w14:paraId="498AABE9"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 xml:space="preserve">Rregullat për llogaritjen e ndikimit në uljen e sasisë së gazeve me efekt serrë nga prodhimi dhe përdorimi i biokarburanteve dhe biolëngjeve përcaktohen me Urdhër të Ministrit përgjegjës për mjedisin. </w:t>
            </w:r>
          </w:p>
          <w:p w14:paraId="498AABEA" w14:textId="77777777" w:rsidR="00A92853" w:rsidRPr="00AD2DBF" w:rsidRDefault="00A92853" w:rsidP="00AD2DBF">
            <w:pPr>
              <w:rPr>
                <w:rFonts w:ascii="Times New Roman" w:hAnsi="Times New Roman"/>
                <w:sz w:val="24"/>
                <w:szCs w:val="24"/>
              </w:rPr>
            </w:pPr>
          </w:p>
          <w:p w14:paraId="498AABEB"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4. Biokarburantet dhe biolëngjet nuk duhet të jenë të prodhuara nga lëndë të para të përftuara nga zona me vlera të larta biodiversiteti, si më poshtë:</w:t>
            </w:r>
          </w:p>
          <w:p w14:paraId="498AABEC"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a)</w:t>
            </w:r>
            <w:r w:rsidRPr="00AD2DBF">
              <w:rPr>
                <w:rFonts w:ascii="Times New Roman" w:hAnsi="Times New Roman"/>
                <w:sz w:val="24"/>
                <w:szCs w:val="24"/>
              </w:rPr>
              <w:tab/>
              <w:t xml:space="preserve">pyje dhe terrene pyjore, ku nuk ushtrohen aktivitete të njeriut dhe ku proceset ekologjike nuk </w:t>
            </w:r>
            <w:r w:rsidRPr="00AD2DBF">
              <w:rPr>
                <w:rFonts w:ascii="Times New Roman" w:hAnsi="Times New Roman"/>
                <w:sz w:val="24"/>
                <w:szCs w:val="24"/>
              </w:rPr>
              <w:lastRenderedPageBreak/>
              <w:t>janë modifikuar në mënyrë të dukshme;</w:t>
            </w:r>
          </w:p>
          <w:p w14:paraId="498AABED"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b)</w:t>
            </w:r>
            <w:r w:rsidRPr="00AD2DBF">
              <w:rPr>
                <w:rFonts w:ascii="Times New Roman" w:hAnsi="Times New Roman"/>
                <w:sz w:val="24"/>
                <w:szCs w:val="24"/>
              </w:rPr>
              <w:tab/>
              <w:t>zona të kategorizuara si më poshtë:</w:t>
            </w:r>
          </w:p>
          <w:p w14:paraId="498AABEE"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i) zona të mbrojtura sipas legjislacionit në fuqi; ose,</w:t>
            </w:r>
          </w:p>
          <w:p w14:paraId="498AABEF"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ii) zona, për të cilat është vendosur mbrojtja e ekosistemeve apo specieve të rralla, te kërcënuara ose të vëna në rrezik zhdukjeje.</w:t>
            </w:r>
          </w:p>
          <w:p w14:paraId="498AABF0"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c)</w:t>
            </w:r>
            <w:r w:rsidRPr="00AD2DBF">
              <w:rPr>
                <w:rFonts w:ascii="Times New Roman" w:hAnsi="Times New Roman"/>
                <w:sz w:val="24"/>
                <w:szCs w:val="24"/>
              </w:rPr>
              <w:tab/>
              <w:t>kullota natyrore me vlerë të lartë biodiversiteti, të kategorizuara si më poshtë:</w:t>
            </w:r>
          </w:p>
          <w:p w14:paraId="498AABF1"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i) kullota të cilat do të mbeten të njëjta nëse nuk do ketë ndërhyrje njerëzore dhe që ruajnë përbërjet e specieve natyrore, si dhe karakteristikat dhe proceset ekologjike;</w:t>
            </w:r>
          </w:p>
          <w:p w14:paraId="498AABF2"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ii) kullota jo natyrore, që nuk do ishin të tilla në mungesë të ndërhyrjes njerëzore dhe që janë të pasura dhe jo të degraduara, përveç faktit nëse nuk dëshmohet që korrja e lëndëve të para është e nevojshme për të ruajtur statusin e saj si kullotë.</w:t>
            </w:r>
          </w:p>
          <w:p w14:paraId="498AABF3" w14:textId="77777777" w:rsidR="00A92853" w:rsidRPr="00AD2DBF" w:rsidRDefault="00A92853" w:rsidP="00AD2DBF">
            <w:pPr>
              <w:rPr>
                <w:rFonts w:ascii="Times New Roman" w:hAnsi="Times New Roman"/>
                <w:sz w:val="24"/>
                <w:szCs w:val="24"/>
              </w:rPr>
            </w:pPr>
          </w:p>
          <w:p w14:paraId="498AABF4"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5. Biokarburantet dhe biolëngjet nuk duhet të jenë të prodhuara nga lëndë të para të përftuara nga toka të cilat kanë një përqendrim të madh karboni, të kategorizuara si më poshtë:</w:t>
            </w:r>
          </w:p>
          <w:p w14:paraId="498AABF5"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a)</w:t>
            </w:r>
            <w:r w:rsidRPr="00AD2DBF">
              <w:rPr>
                <w:rFonts w:ascii="Times New Roman" w:hAnsi="Times New Roman"/>
                <w:sz w:val="24"/>
                <w:szCs w:val="24"/>
              </w:rPr>
              <w:tab/>
              <w:t xml:space="preserve">Zona me lagështirë ose </w:t>
            </w:r>
            <w:r w:rsidRPr="00AD2DBF">
              <w:rPr>
                <w:rFonts w:ascii="Times New Roman" w:hAnsi="Times New Roman"/>
                <w:sz w:val="24"/>
                <w:szCs w:val="24"/>
              </w:rPr>
              <w:lastRenderedPageBreak/>
              <w:t>terrene të mbuluara ose të ngopura me ujë, në mënyrë të përhershme ose për pjesën më të madhe të vitit;</w:t>
            </w:r>
          </w:p>
          <w:p w14:paraId="498AABF6"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b)</w:t>
            </w:r>
            <w:r w:rsidRPr="00AD2DBF">
              <w:rPr>
                <w:rFonts w:ascii="Times New Roman" w:hAnsi="Times New Roman"/>
                <w:sz w:val="24"/>
                <w:szCs w:val="24"/>
              </w:rPr>
              <w:tab/>
              <w:t>Zonat pyjore të shtrira në më shumë se një hektar dhe të karakterizuara nga pemë të gjata mbi 5 metra dhe nga një mbulim i sipërfaqes mbi 30%;</w:t>
            </w:r>
          </w:p>
          <w:p w14:paraId="498AABF7"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c)</w:t>
            </w:r>
            <w:r w:rsidRPr="00AD2DBF">
              <w:rPr>
                <w:rFonts w:ascii="Times New Roman" w:hAnsi="Times New Roman"/>
                <w:sz w:val="24"/>
                <w:szCs w:val="24"/>
              </w:rPr>
              <w:tab/>
              <w:t>Toka që kanë një zgjerim në më shumë se një hektar dhe të karakterizuara nga prania e pemëve me një lartësi mbi 5 metra dhe një mbulim të sipërfaqes përfshirë midis 10% dhe 30%.</w:t>
            </w:r>
          </w:p>
          <w:p w14:paraId="498AABF8" w14:textId="77777777" w:rsidR="00A92853" w:rsidRPr="00AD2DBF" w:rsidRDefault="00A92853" w:rsidP="00AD2DBF">
            <w:pPr>
              <w:rPr>
                <w:rFonts w:ascii="Times New Roman" w:hAnsi="Times New Roman"/>
                <w:sz w:val="24"/>
                <w:szCs w:val="24"/>
              </w:rPr>
            </w:pPr>
          </w:p>
          <w:p w14:paraId="498AABF9" w14:textId="77777777" w:rsidR="00A92853" w:rsidRPr="00AD2DBF" w:rsidRDefault="00A92853" w:rsidP="00AD2DBF">
            <w:pPr>
              <w:rPr>
                <w:rFonts w:ascii="Times New Roman" w:hAnsi="Times New Roman"/>
                <w:sz w:val="24"/>
                <w:szCs w:val="24"/>
              </w:rPr>
            </w:pPr>
            <w:r w:rsidRPr="00AD2DBF">
              <w:rPr>
                <w:rFonts w:ascii="Times New Roman" w:hAnsi="Times New Roman"/>
                <w:sz w:val="24"/>
                <w:szCs w:val="24"/>
              </w:rPr>
              <w:t>6. Biokarburantet dhe biolëngjet nuk duhet të jenë të prodhuara nga lëndë të para të përftuara nga një tokë që është moçal, përveç kur jepen fakte që kultivimi dhe mbjellja e këtyre lëndëve të para nuk përbën kullim të tokës, e cila nuk ishte kulluar më parë.</w:t>
            </w:r>
          </w:p>
          <w:p w14:paraId="498AABFA" w14:textId="77777777" w:rsidR="00A92853" w:rsidRPr="00AD2DBF" w:rsidRDefault="00A92853" w:rsidP="00AD2DBF">
            <w:pPr>
              <w:rPr>
                <w:rFonts w:ascii="Times New Roman" w:hAnsi="Times New Roman"/>
                <w:b/>
                <w:sz w:val="24"/>
                <w:szCs w:val="24"/>
              </w:rPr>
            </w:pPr>
          </w:p>
          <w:p w14:paraId="498AABFB" w14:textId="77777777" w:rsidR="00A92853" w:rsidRPr="00AD2DBF" w:rsidRDefault="00A92853" w:rsidP="00AD2DBF">
            <w:pPr>
              <w:jc w:val="both"/>
              <w:rPr>
                <w:rFonts w:ascii="Times New Roman" w:hAnsi="Times New Roman"/>
                <w:sz w:val="24"/>
                <w:szCs w:val="24"/>
              </w:rPr>
            </w:pPr>
          </w:p>
        </w:tc>
        <w:tc>
          <w:tcPr>
            <w:tcW w:w="1620" w:type="dxa"/>
          </w:tcPr>
          <w:p w14:paraId="498AABFC" w14:textId="77777777" w:rsidR="00A92853" w:rsidRDefault="00A92853" w:rsidP="0060779C">
            <w:pPr>
              <w:rPr>
                <w:rFonts w:ascii="Times New Roman" w:hAnsi="Times New Roman" w:cs="Times New Roman"/>
                <w:sz w:val="24"/>
                <w:szCs w:val="24"/>
              </w:rPr>
            </w:pPr>
            <w:r w:rsidRPr="00AB0935">
              <w:rPr>
                <w:rFonts w:ascii="Times New Roman" w:hAnsi="Times New Roman" w:cs="Times New Roman"/>
                <w:sz w:val="24"/>
                <w:szCs w:val="24"/>
              </w:rPr>
              <w:lastRenderedPageBreak/>
              <w:t>I pjesshëm</w:t>
            </w:r>
          </w:p>
          <w:p w14:paraId="498AABFD" w14:textId="77777777" w:rsidR="00A92853" w:rsidRDefault="00A92853" w:rsidP="0060779C">
            <w:pPr>
              <w:rPr>
                <w:rFonts w:ascii="Times New Roman" w:hAnsi="Times New Roman" w:cs="Times New Roman"/>
                <w:sz w:val="24"/>
                <w:szCs w:val="24"/>
              </w:rPr>
            </w:pPr>
          </w:p>
          <w:p w14:paraId="498AABFE" w14:textId="77777777" w:rsidR="00A92853" w:rsidRDefault="00A92853" w:rsidP="0060779C">
            <w:pPr>
              <w:rPr>
                <w:rFonts w:ascii="Times New Roman" w:hAnsi="Times New Roman" w:cs="Times New Roman"/>
                <w:sz w:val="24"/>
                <w:szCs w:val="24"/>
              </w:rPr>
            </w:pPr>
          </w:p>
          <w:p w14:paraId="498AABFF" w14:textId="77777777" w:rsidR="00A92853" w:rsidRDefault="00A92853" w:rsidP="0060779C">
            <w:pPr>
              <w:rPr>
                <w:rFonts w:ascii="Times New Roman" w:hAnsi="Times New Roman" w:cs="Times New Roman"/>
                <w:sz w:val="24"/>
                <w:szCs w:val="24"/>
              </w:rPr>
            </w:pPr>
          </w:p>
          <w:p w14:paraId="498AAC00" w14:textId="77777777" w:rsidR="00A92853" w:rsidRDefault="00A92853" w:rsidP="0060779C">
            <w:pPr>
              <w:rPr>
                <w:rFonts w:ascii="Times New Roman" w:hAnsi="Times New Roman" w:cs="Times New Roman"/>
                <w:sz w:val="24"/>
                <w:szCs w:val="24"/>
              </w:rPr>
            </w:pPr>
          </w:p>
          <w:p w14:paraId="498AAC01" w14:textId="77777777" w:rsidR="00A92853" w:rsidRDefault="00A92853" w:rsidP="0060779C">
            <w:pPr>
              <w:rPr>
                <w:rFonts w:ascii="Times New Roman" w:hAnsi="Times New Roman" w:cs="Times New Roman"/>
                <w:sz w:val="24"/>
                <w:szCs w:val="24"/>
              </w:rPr>
            </w:pPr>
          </w:p>
          <w:p w14:paraId="498AAC02" w14:textId="77777777" w:rsidR="00A92853" w:rsidRDefault="00A92853" w:rsidP="0060779C">
            <w:pPr>
              <w:rPr>
                <w:rFonts w:ascii="Times New Roman" w:hAnsi="Times New Roman" w:cs="Times New Roman"/>
                <w:sz w:val="24"/>
                <w:szCs w:val="24"/>
              </w:rPr>
            </w:pPr>
          </w:p>
          <w:p w14:paraId="498AAC03" w14:textId="77777777" w:rsidR="00A92853" w:rsidRDefault="00A92853" w:rsidP="0060779C">
            <w:pPr>
              <w:rPr>
                <w:rFonts w:ascii="Times New Roman" w:hAnsi="Times New Roman" w:cs="Times New Roman"/>
                <w:sz w:val="24"/>
                <w:szCs w:val="24"/>
              </w:rPr>
            </w:pPr>
          </w:p>
          <w:p w14:paraId="498AAC04" w14:textId="77777777" w:rsidR="00A92853" w:rsidRDefault="00A92853" w:rsidP="0060779C">
            <w:pPr>
              <w:rPr>
                <w:rFonts w:ascii="Times New Roman" w:hAnsi="Times New Roman" w:cs="Times New Roman"/>
                <w:sz w:val="24"/>
                <w:szCs w:val="24"/>
              </w:rPr>
            </w:pPr>
          </w:p>
          <w:p w14:paraId="498AAC05" w14:textId="77777777" w:rsidR="00A92853" w:rsidRDefault="00A92853" w:rsidP="0060779C">
            <w:pPr>
              <w:rPr>
                <w:rFonts w:ascii="Times New Roman" w:hAnsi="Times New Roman" w:cs="Times New Roman"/>
                <w:sz w:val="24"/>
                <w:szCs w:val="24"/>
              </w:rPr>
            </w:pPr>
          </w:p>
          <w:p w14:paraId="498AAC06" w14:textId="77777777" w:rsidR="00A92853" w:rsidRDefault="00A92853" w:rsidP="0060779C">
            <w:pPr>
              <w:rPr>
                <w:rFonts w:ascii="Times New Roman" w:hAnsi="Times New Roman" w:cs="Times New Roman"/>
                <w:sz w:val="24"/>
                <w:szCs w:val="24"/>
              </w:rPr>
            </w:pPr>
          </w:p>
          <w:p w14:paraId="498AAC07" w14:textId="77777777" w:rsidR="00A92853" w:rsidRDefault="00A92853" w:rsidP="0060779C">
            <w:pPr>
              <w:rPr>
                <w:rFonts w:ascii="Times New Roman" w:hAnsi="Times New Roman" w:cs="Times New Roman"/>
                <w:sz w:val="24"/>
                <w:szCs w:val="24"/>
              </w:rPr>
            </w:pPr>
          </w:p>
          <w:p w14:paraId="498AAC08" w14:textId="77777777" w:rsidR="00A92853" w:rsidRDefault="00A92853" w:rsidP="0060779C">
            <w:pPr>
              <w:rPr>
                <w:rFonts w:ascii="Times New Roman" w:hAnsi="Times New Roman" w:cs="Times New Roman"/>
                <w:sz w:val="24"/>
                <w:szCs w:val="24"/>
              </w:rPr>
            </w:pPr>
          </w:p>
          <w:p w14:paraId="498AAC09" w14:textId="77777777" w:rsidR="00A92853" w:rsidRDefault="00A92853" w:rsidP="0060779C">
            <w:pPr>
              <w:rPr>
                <w:rFonts w:ascii="Times New Roman" w:hAnsi="Times New Roman" w:cs="Times New Roman"/>
                <w:sz w:val="24"/>
                <w:szCs w:val="24"/>
              </w:rPr>
            </w:pPr>
          </w:p>
          <w:p w14:paraId="498AAC0A" w14:textId="77777777" w:rsidR="00A92853" w:rsidRDefault="00A92853" w:rsidP="0060779C">
            <w:pPr>
              <w:rPr>
                <w:rFonts w:ascii="Times New Roman" w:hAnsi="Times New Roman" w:cs="Times New Roman"/>
                <w:sz w:val="24"/>
                <w:szCs w:val="24"/>
              </w:rPr>
            </w:pPr>
          </w:p>
          <w:p w14:paraId="498AAC0B" w14:textId="77777777" w:rsidR="00A92853" w:rsidRDefault="00A92853" w:rsidP="0060779C">
            <w:pPr>
              <w:rPr>
                <w:rFonts w:ascii="Times New Roman" w:hAnsi="Times New Roman" w:cs="Times New Roman"/>
                <w:sz w:val="24"/>
                <w:szCs w:val="24"/>
              </w:rPr>
            </w:pPr>
          </w:p>
          <w:p w14:paraId="498AAC0C" w14:textId="77777777" w:rsidR="00A92853" w:rsidRDefault="00A92853" w:rsidP="0060779C">
            <w:pPr>
              <w:rPr>
                <w:rFonts w:ascii="Times New Roman" w:hAnsi="Times New Roman" w:cs="Times New Roman"/>
                <w:sz w:val="24"/>
                <w:szCs w:val="24"/>
              </w:rPr>
            </w:pPr>
          </w:p>
          <w:p w14:paraId="498AAC0D" w14:textId="77777777" w:rsidR="00A92853" w:rsidRDefault="00A92853" w:rsidP="0060779C">
            <w:pPr>
              <w:rPr>
                <w:rFonts w:ascii="Times New Roman" w:hAnsi="Times New Roman" w:cs="Times New Roman"/>
                <w:sz w:val="24"/>
                <w:szCs w:val="24"/>
              </w:rPr>
            </w:pPr>
          </w:p>
          <w:p w14:paraId="498AAC0E" w14:textId="77777777" w:rsidR="00A92853" w:rsidRDefault="00A92853" w:rsidP="0060779C">
            <w:pPr>
              <w:rPr>
                <w:rFonts w:ascii="Times New Roman" w:hAnsi="Times New Roman" w:cs="Times New Roman"/>
                <w:sz w:val="24"/>
                <w:szCs w:val="24"/>
              </w:rPr>
            </w:pPr>
          </w:p>
          <w:p w14:paraId="498AAC0F" w14:textId="77777777" w:rsidR="00A92853" w:rsidRPr="00AB0935" w:rsidRDefault="00A92853" w:rsidP="0060779C">
            <w:pPr>
              <w:rPr>
                <w:rFonts w:ascii="Times New Roman" w:hAnsi="Times New Roman" w:cs="Times New Roman"/>
                <w:sz w:val="24"/>
                <w:szCs w:val="24"/>
              </w:rPr>
            </w:pPr>
          </w:p>
        </w:tc>
        <w:tc>
          <w:tcPr>
            <w:tcW w:w="1530" w:type="dxa"/>
          </w:tcPr>
          <w:p w14:paraId="498AAC10" w14:textId="77777777" w:rsidR="00A92853" w:rsidRPr="00AB0935" w:rsidRDefault="00A92853" w:rsidP="004D5B8C">
            <w:pPr>
              <w:rPr>
                <w:rFonts w:ascii="Times New Roman" w:hAnsi="Times New Roman" w:cs="Times New Roman"/>
                <w:sz w:val="24"/>
                <w:szCs w:val="24"/>
              </w:rPr>
            </w:pPr>
            <w:r w:rsidRPr="00AB0935">
              <w:rPr>
                <w:rFonts w:ascii="Times New Roman" w:hAnsi="Times New Roman" w:cs="Times New Roman"/>
                <w:sz w:val="24"/>
                <w:szCs w:val="24"/>
              </w:rPr>
              <w:t>Do te hartohen aktet nënligjore për përputhjen e mëtejshme te direktivës</w:t>
            </w:r>
          </w:p>
        </w:tc>
      </w:tr>
      <w:tr w:rsidR="00A92853" w:rsidRPr="00AB0935" w14:paraId="498AAC74" w14:textId="77777777" w:rsidTr="007B52A8">
        <w:tc>
          <w:tcPr>
            <w:tcW w:w="1184" w:type="dxa"/>
          </w:tcPr>
          <w:p w14:paraId="498AAC12" w14:textId="77777777" w:rsidR="00A92853" w:rsidRPr="00101758" w:rsidRDefault="00A92853" w:rsidP="000D49E3">
            <w:pPr>
              <w:spacing w:before="360" w:after="120"/>
              <w:jc w:val="both"/>
              <w:rPr>
                <w:rFonts w:ascii="Times New Roman" w:hAnsi="Times New Roman" w:cs="Times New Roman"/>
                <w:b/>
                <w:sz w:val="24"/>
                <w:szCs w:val="24"/>
              </w:rPr>
            </w:pPr>
            <w:r w:rsidRPr="00101758">
              <w:rPr>
                <w:rFonts w:ascii="Times New Roman" w:hAnsi="Times New Roman" w:cs="Times New Roman"/>
                <w:b/>
                <w:sz w:val="24"/>
                <w:szCs w:val="24"/>
              </w:rPr>
              <w:lastRenderedPageBreak/>
              <w:t>Neni 18</w:t>
            </w:r>
          </w:p>
          <w:p w14:paraId="498AAC13"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1</w:t>
            </w:r>
          </w:p>
          <w:p w14:paraId="498AAC14"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2</w:t>
            </w:r>
          </w:p>
          <w:p w14:paraId="498AAC15"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Numri 3</w:t>
            </w:r>
          </w:p>
          <w:p w14:paraId="498AAC16"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4</w:t>
            </w:r>
          </w:p>
          <w:p w14:paraId="498AAC17"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5</w:t>
            </w:r>
          </w:p>
          <w:p w14:paraId="498AAC18"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6</w:t>
            </w:r>
          </w:p>
          <w:p w14:paraId="498AAC19"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7</w:t>
            </w:r>
          </w:p>
          <w:p w14:paraId="498AAC1A"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8</w:t>
            </w:r>
          </w:p>
          <w:p w14:paraId="498AAC1B" w14:textId="77777777" w:rsidR="00A92853" w:rsidRPr="00AB0935" w:rsidRDefault="00A92853" w:rsidP="007C1A0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9</w:t>
            </w:r>
          </w:p>
          <w:p w14:paraId="498AAC1C" w14:textId="77777777" w:rsidR="00A92853" w:rsidRPr="00AB0935" w:rsidRDefault="00A92853" w:rsidP="0013076C">
            <w:pPr>
              <w:spacing w:before="360" w:after="120"/>
              <w:jc w:val="both"/>
              <w:rPr>
                <w:rFonts w:ascii="Times New Roman" w:hAnsi="Times New Roman" w:cs="Times New Roman"/>
                <w:sz w:val="24"/>
                <w:szCs w:val="24"/>
              </w:rPr>
            </w:pPr>
          </w:p>
        </w:tc>
        <w:tc>
          <w:tcPr>
            <w:tcW w:w="4110" w:type="dxa"/>
          </w:tcPr>
          <w:p w14:paraId="498AAC1D" w14:textId="77777777" w:rsidR="00A92853" w:rsidRPr="00AB0935" w:rsidRDefault="00A92853" w:rsidP="0013076C">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Verifikimi i përputhshmërisë me kriteret e qëndrueshmërisë për biokarburantet dhe biolëngje</w:t>
            </w:r>
          </w:p>
          <w:p w14:paraId="498AAC1E"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1. Kur biokarburantet dhe biolëngjet duhet të merren në konsideratë për </w:t>
            </w:r>
            <w:r w:rsidRPr="00AB0935">
              <w:rPr>
                <w:rFonts w:ascii="Times New Roman" w:hAnsi="Times New Roman" w:cs="Times New Roman"/>
                <w:sz w:val="24"/>
                <w:szCs w:val="24"/>
              </w:rPr>
              <w:lastRenderedPageBreak/>
              <w:t>qëllimet e përmendura në pikat (a), (b) dhe (c) të nenit 17 (1), Shtetet Anëtare do të kërkojnë nga operatorët ekonomik të tregojnë se kriteret e qëndrueshmërisë te vendosur në nenin 17 (2) deri (5) janë përmbushur. Për këtë qëllim ata do të kërkojë nga operatorët ekonomik që të përdorin një sistem bilanci të cilat:</w:t>
            </w:r>
          </w:p>
          <w:p w14:paraId="498AAC1F"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(a) lejon përzierjen e dërgesave e lëndëve të para ose të biokarburanteve me karakteristika te ndryshme e qëndrueshmërisë;</w:t>
            </w:r>
          </w:p>
          <w:p w14:paraId="498AAC20"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(b) kërkon informacion në lidhje me karakteristikat e qëndrueshmërisë dhe madhësive të dërgesave të përmendura në pikën (a) të caktuar për përzierje; dhe</w:t>
            </w:r>
          </w:p>
          <w:p w14:paraId="498AAC21"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(c) siguron qe shuma e të gjitha ngarkesave te përzierjes të përshkruhet me te njëjtat karakteristika qëndrueshmërie, në sasi të njëjta sa eshte shuma e të gjitha ngarkesave te shtuara ne përzierje.</w:t>
            </w:r>
          </w:p>
          <w:p w14:paraId="498AAC22"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2. Komisioni i raporton Parlamentit Evropian dhe Këshillit në vitin 2010 dhe 2012 për funksionimi e verifikimit te bilancit te përshkruar në paragrafin 1 dhe në potencialin për lejimin për metoda të tjera verifikimi në lidhje me disa apo të gjitha llojet e lëndëve të para , biokarburantet ose biolëngjet. Në </w:t>
            </w:r>
            <w:r w:rsidRPr="00AB0935">
              <w:rPr>
                <w:rFonts w:ascii="Times New Roman" w:hAnsi="Times New Roman" w:cs="Times New Roman"/>
                <w:sz w:val="24"/>
                <w:szCs w:val="24"/>
              </w:rPr>
              <w:lastRenderedPageBreak/>
              <w:t>vlerësimin e tij, Komisioni do të marrë parasysh këto metoda të verifikimit, në të cilën informacioni për karakteristikat e qëndrueshmërisë nuk duhet të mbetet  i caktuar fizikisht per dërgesa të veçanta ose përzierjet. Vlerësimi do të marrë parasysh nevojën për të ruajtur integritetin dhe efikasitetin e sistemit të verifikimit duke shmangur imponimin e një barrë të paarsyeshme mbi industrinë. Raporti shoqërohet, sipas rastit, me propozimet për Parlamentin Evropian dhe Këshillit në lidhje me përdorimin e metodave të tjera të verifikimit.</w:t>
            </w:r>
          </w:p>
          <w:p w14:paraId="498AAC23"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3. Shtetet Anëtare do të marrin masa që operatorët ekonomikë të dorëzojnë informacion të besueshëm dhe të vënë në dispozicion të Shtetit Anëtar, sipas kërkesës, të dhënat që janë përdorur për të zhvilluar informacionin. Shtetet Anëtare do të kërkojnë nga operatorët ekonomik të krijojnë një standard adekuat të auditimit të pavarur të informacionit të paraqitur, dhe të ofrojnë dëshmi se kjo është bërë. Auditimi verifikon që sistemet e përdorura nga operatorët ekonomikë janë të sakta, të besueshme dhe të mbrojtura kundër mashtrimit. Ai do të vlerësojë frekuencën dhe metodologjinë e mostrave dhe fuqinë e të dhënave.</w:t>
            </w:r>
          </w:p>
          <w:p w14:paraId="498AAC24"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Informacioni i përmendur në nënparagrafin e parë do të përfshijë në </w:t>
            </w:r>
            <w:r w:rsidRPr="00AB0935">
              <w:rPr>
                <w:rFonts w:ascii="Times New Roman" w:hAnsi="Times New Roman" w:cs="Times New Roman"/>
                <w:sz w:val="24"/>
                <w:szCs w:val="24"/>
              </w:rPr>
              <w:lastRenderedPageBreak/>
              <w:t>informacion të veçantë në përputhje me kriteret e qëndrueshmërisë të përcaktuara në nenin 17 (2) deri (5), informacionin e duhur dhe të rëndësishme mbi masat e marra për tokën, ujin dhe mbrojtjen e ajrit, restaurimin e tokës së degraduar, shmangien e konsumit të tepërt të ujit në zonat ku uji është i pakët dhe të përshtatshme dhe informacion në lidhje me masat e marra në duke marre në konsideratë çështjet e përmendura në nënparagrafin e dytë të nenit 17 (7).</w:t>
            </w:r>
          </w:p>
          <w:p w14:paraId="498AAC25"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Komisioni, në përputhje me procedurën këshillimore të përmendur në Nenin 25 (3), të krijojë listën e informacioneve të duhura dhe përshtatshme të përmendura në dy nënparagrafët e para. Ai do të sigurojë, në veçanti, se dhënia e këtij informacioni nuk përbën një barrë të tepërt administrative për operatorët në përgjithësi ose për fermerët e vegjël, organizatat e prodhuesve dhe kooperativat në veçanti.</w:t>
            </w:r>
          </w:p>
          <w:p w14:paraId="498AAC26"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Detyrimet e përcaktuara në këtë paragraf do të zbatohen nëse biokarburantet ose biolëngjet janë prodhuar brenda Komunitetit ose të importuara.</w:t>
            </w:r>
          </w:p>
          <w:p w14:paraId="498AAC27"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Shtetet Anëtare do t'i paraqesin Komisionit, në formë të përmbledhur, </w:t>
            </w:r>
            <w:r w:rsidRPr="00AB0935">
              <w:rPr>
                <w:rFonts w:ascii="Times New Roman" w:hAnsi="Times New Roman" w:cs="Times New Roman"/>
                <w:sz w:val="24"/>
                <w:szCs w:val="24"/>
              </w:rPr>
              <w:lastRenderedPageBreak/>
              <w:t>informacionin e referuar në nënparagrafin e parë të këtij paragrafi. Komisioni do të publikojë këtë informacion në platformën e transparencës përmendur në nenin 24 në formë të përmbledhur duke ruajtur  konfidencialitetin e informacioneve të ndjeshme tregtare.</w:t>
            </w:r>
          </w:p>
          <w:p w14:paraId="498AAC28"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4. Komuniteti duhet të përpiqet të lidhe marrëveshje dypalëshe ose shumëpalëshe me vendet e treta që përmbajnë dispozitat mbi kriteret e qëndrueshmërisë që korrespondojnë me ato të kësaj Direktive. Marrëveshjet ku komuniteti ka përfunduar përmbajnë dispozita që lidhen me çështjet e mbuluara nga kriteret e qëndrueshmërisë të përcaktuara në nenin 17 (2) deri (5), Komisioni mund të vendosë që ato marrëveshje të demonstrojnë se biokarburantet dhe biolëngjet prodhuar nga lëndët e para të kultivuara në këto vende në përputhje me kriteret e qëndrueshmërisë në fjalë. Kur këto marrëveshje janë përfunduar, duhet t'i jepet konsiderata e duhur masave të marra për ruajtjen e zonave që ofrojnë, në situata kritike, shërbimet elementare të ekosistemit (të tilla si mbrojtja e pellgut ujëmbledhës dhe kontrollin e erozionit), për tokës, ujit dhe ajrit të mbrojtjes, të tokave indirekt përdorni ndryshime, restaurimi i tokës së degraduar, shmangia e konsumit të </w:t>
            </w:r>
            <w:r w:rsidRPr="00AB0935">
              <w:rPr>
                <w:rFonts w:ascii="Times New Roman" w:hAnsi="Times New Roman" w:cs="Times New Roman"/>
                <w:sz w:val="24"/>
                <w:szCs w:val="24"/>
              </w:rPr>
              <w:lastRenderedPageBreak/>
              <w:t>tepërt të ujit në zonat ku uji është i pakët dhe me çështjet e përmendura në nënparagrafin e dytë të nenit 17 (7).</w:t>
            </w:r>
          </w:p>
          <w:p w14:paraId="498AAC29"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Komisioni mund të vendosë që skemat vullnetare kombëtare ose ndërkombëtare që përcaktojnë standardet për prodhimin e produkteve të biomasës përmbajnë të dhëna të sakta për qëllime të nenit 17 (2), ose të tregojnë se dërgesat e biokarburanteve në përputhje me kriteret e qëndrueshmërisë të përcaktuara në nenin 17 (3) të (5). Komisioni mund të vendosë që ato skema të përmbajë të dhëna të sakta për qëllime të informacionit mbi masat e marra për ruajtjen e zonave që ofrojnë, në situata kritike, shërbimet elementare të ekosistemit (të tilla si mbrojtja e pellgut ujëmbledhës dhe kontrollin e erozionit), për tokë, ujë dhe mbrojtjen e ajrit , restaurimi i tokës së degraduar, shmangia e konsumit të tepërt të ujit në zonat ku uji është i pakët dhe në çështjet e përmendura në nënparagrafin e dytë të nenit 17 (7). Komisioni gjithashtu mund të njohin zonat për mbrojtjen e të rralla, të kërcënuara apo të rrezikuara ekosistemeve ose specieve të njohura nga marrëveshjet ndërkombëtare ose të përfshira në listat e hartuara nga organizatat ndërqeveritare ose Bashkimi Ndërkombëtar për Ruajtjen e Natyrës për qëllimet e nenit 17 (3) ( b) (ii).</w:t>
            </w:r>
          </w:p>
          <w:p w14:paraId="498AAC2A"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Komisioni mund të vendosë se skemat kombëtare ose ndërkombëtare vullnetare për të matur kursim serë gazeve përmbajnë të dhëna të sakta për qëllime të nenit 17 (2).</w:t>
            </w:r>
          </w:p>
          <w:p w14:paraId="498AAC2B"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Komisioni mund të vendosë atë vend që bie brenda fushëveprimit të një programi kombëtar apo rajonal rimëkëmbjes që synon përmirësimin e tokës së degraduar rëndë ose kontaminuar rëndë i plotëson kriteret e përcaktuara në pikën 9 të pjesën C të Shtojcës V.</w:t>
            </w:r>
          </w:p>
          <w:p w14:paraId="498AAC2C"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5. Komisioni miraton vendime sipas paragrafit 4, vetëm nëse marrëveshja ose skema në fjalë i plotëson standardet adekuate të besueshmërisë, transparencës dhe kontrollit të pavarur. Në rastin e skemave të matur serrë kursimit të emisioneve të gazit, skema të tilla duhet të jenë në përputhje me kërkesat metodologjike në Shtojcën V. Listat e zonave me vlera të larta të biodiversitetit, siç referohet në Nenin 17 (3) (b) (ii) do të mblidhet adekuate standardet e objektivitetit dhe koherencë me standardet e njohura ndërkombëtarisht dhe të sigurojë procedura të përshtatshme apelimit.</w:t>
            </w:r>
          </w:p>
          <w:p w14:paraId="498AAC2D"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6. Vendimet sipas paragrafit 4 do të miratohen në përputhje me procedurën </w:t>
            </w:r>
            <w:r w:rsidRPr="00AB0935">
              <w:rPr>
                <w:rFonts w:ascii="Times New Roman" w:hAnsi="Times New Roman" w:cs="Times New Roman"/>
                <w:sz w:val="24"/>
                <w:szCs w:val="24"/>
              </w:rPr>
              <w:lastRenderedPageBreak/>
              <w:t>këshillimore të përmendur në Nenin 25 (3). Vendime të tilla do të jenë të vlefshme për një periudhë jo më shumë se pesë vjet.</w:t>
            </w:r>
          </w:p>
          <w:p w14:paraId="498AAC2E"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7. Kur një operator ekonomik jep dëshmi ose të dhëna të marra në përputhje me një marrëveshje ose skemë që ka qenë objekt i një vendimi në pajtim me paragrafin 4, në masën e mbuluar nga ky vendim, një shtet anëtar nuk do të kërkojnë nga furnizuesi për të siguruar më tej prova të përputhje me kriteret e qëndrueshmërisë të përcaktuara në nenin 17 (2) deri (5) as informacionit mbi masat e përmendura në nënparagrafin e dytë të paragrafit 3 të këtij neni.</w:t>
            </w:r>
          </w:p>
          <w:p w14:paraId="498AAC2F"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8. Me kërkesë të një Shteti Anëtar ose me iniciativën e vet, Komisioni do të shqyrtojë zbatimin e nenit 17 në lidhje me një burim të biokarburanteve ose biokarburante dhe, brenda gjashtë muajve nga marrja e kërkesës dhe në përputhje me procedurën këshillimore të përmendur në Nenin 25 (3), të vendosë nëse Shteti Anëtar në fjalë mund të marrë biokarburanteve ose biokarburante nga ai burim parasysh për qëllimet e përmendura në pikat (a), (b) dhe (c) të nenit 17 (1).</w:t>
            </w:r>
          </w:p>
          <w:p w14:paraId="498AAC30"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9. Me 31 dhjetor 2012, Komisioni do t'i </w:t>
            </w:r>
            <w:r w:rsidRPr="00AB0935">
              <w:rPr>
                <w:rFonts w:ascii="Times New Roman" w:hAnsi="Times New Roman" w:cs="Times New Roman"/>
                <w:sz w:val="24"/>
                <w:szCs w:val="24"/>
              </w:rPr>
              <w:lastRenderedPageBreak/>
              <w:t>raportojë Parlamentit Europian dhe Këshillit për:</w:t>
            </w:r>
          </w:p>
          <w:p w14:paraId="498AAC31"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(a) efektiviteti i sistemit në vend për ofrimin e informacionit mbi kriteret e qëndrueshmërisë; dhe</w:t>
            </w:r>
          </w:p>
          <w:p w14:paraId="498AAC32"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(b) nëse është e mundur dhe e përshtatshme për të futur kërkesat e detyrueshme në lidhje me ajrit, tokës ose mbrojtjen e ujit, duke marrë parasysh provat e fundit shkencore dhe detyrimet ndërkombëtare të Komunitetit.</w:t>
            </w:r>
          </w:p>
          <w:p w14:paraId="498AAC33" w14:textId="77777777" w:rsidR="00A92853" w:rsidRPr="00AB0935" w:rsidRDefault="00A92853" w:rsidP="000D49E3">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Komisioni duhet, nëse është e përshtatshme, të propozojë veprime korrigjuese.</w:t>
            </w:r>
          </w:p>
        </w:tc>
        <w:tc>
          <w:tcPr>
            <w:tcW w:w="1350" w:type="dxa"/>
          </w:tcPr>
          <w:p w14:paraId="498AAC34" w14:textId="77777777" w:rsidR="00A92853" w:rsidRPr="00AB0935" w:rsidRDefault="00A92853" w:rsidP="000E6C4C">
            <w:pPr>
              <w:rPr>
                <w:rFonts w:ascii="Times New Roman" w:hAnsi="Times New Roman" w:cs="Times New Roman"/>
                <w:sz w:val="24"/>
                <w:szCs w:val="24"/>
              </w:rPr>
            </w:pPr>
            <w:r w:rsidRPr="00AB0935">
              <w:rPr>
                <w:rFonts w:ascii="Times New Roman" w:hAnsi="Times New Roman" w:cs="Times New Roman"/>
                <w:i/>
                <w:sz w:val="24"/>
                <w:szCs w:val="24"/>
              </w:rPr>
              <w:lastRenderedPageBreak/>
              <w:t>0.1</w:t>
            </w:r>
          </w:p>
          <w:p w14:paraId="498AAC35" w14:textId="77777777" w:rsidR="00A92853" w:rsidRPr="00AB0935" w:rsidRDefault="00A92853" w:rsidP="00BB3CA1">
            <w:pPr>
              <w:rPr>
                <w:rFonts w:ascii="Times New Roman" w:hAnsi="Times New Roman" w:cs="Times New Roman"/>
                <w:i/>
                <w:sz w:val="24"/>
                <w:szCs w:val="24"/>
              </w:rPr>
            </w:pPr>
          </w:p>
        </w:tc>
        <w:tc>
          <w:tcPr>
            <w:tcW w:w="1744" w:type="dxa"/>
          </w:tcPr>
          <w:p w14:paraId="498AAC36" w14:textId="77777777" w:rsidR="00A92853" w:rsidRDefault="00A92853" w:rsidP="00101758">
            <w:pPr>
              <w:rPr>
                <w:rFonts w:ascii="Times New Roman" w:hAnsi="Times New Roman"/>
                <w:b/>
                <w:sz w:val="24"/>
                <w:szCs w:val="24"/>
              </w:rPr>
            </w:pPr>
            <w:r w:rsidRPr="00AD2DBF">
              <w:rPr>
                <w:rFonts w:ascii="Times New Roman" w:hAnsi="Times New Roman"/>
                <w:b/>
                <w:sz w:val="24"/>
                <w:szCs w:val="24"/>
              </w:rPr>
              <w:t>Neni 10</w:t>
            </w:r>
          </w:p>
          <w:p w14:paraId="498AAC37" w14:textId="77777777" w:rsidR="00A92853" w:rsidRDefault="00A92853" w:rsidP="00101758">
            <w:pPr>
              <w:rPr>
                <w:rFonts w:ascii="Times New Roman" w:hAnsi="Times New Roman"/>
                <w:sz w:val="24"/>
                <w:szCs w:val="24"/>
              </w:rPr>
            </w:pPr>
            <w:r>
              <w:rPr>
                <w:rFonts w:ascii="Times New Roman" w:hAnsi="Times New Roman"/>
                <w:sz w:val="24"/>
                <w:szCs w:val="24"/>
              </w:rPr>
              <w:t>Numri 1,</w:t>
            </w:r>
          </w:p>
          <w:p w14:paraId="498AAC38" w14:textId="77777777" w:rsidR="00A92853" w:rsidRDefault="00A92853" w:rsidP="00101758">
            <w:pPr>
              <w:rPr>
                <w:rFonts w:ascii="Times New Roman" w:hAnsi="Times New Roman"/>
                <w:sz w:val="24"/>
                <w:szCs w:val="24"/>
              </w:rPr>
            </w:pPr>
            <w:r>
              <w:rPr>
                <w:rFonts w:ascii="Times New Roman" w:hAnsi="Times New Roman"/>
                <w:sz w:val="24"/>
                <w:szCs w:val="24"/>
              </w:rPr>
              <w:t>Numri 2,</w:t>
            </w:r>
          </w:p>
          <w:p w14:paraId="498AAC39" w14:textId="77777777" w:rsidR="00A92853" w:rsidRPr="00AD2DBF" w:rsidRDefault="00A92853" w:rsidP="00101758">
            <w:pPr>
              <w:rPr>
                <w:rFonts w:ascii="Times New Roman" w:hAnsi="Times New Roman"/>
                <w:sz w:val="24"/>
                <w:szCs w:val="24"/>
              </w:rPr>
            </w:pPr>
            <w:r>
              <w:rPr>
                <w:rFonts w:ascii="Times New Roman" w:hAnsi="Times New Roman"/>
                <w:sz w:val="24"/>
                <w:szCs w:val="24"/>
              </w:rPr>
              <w:t>Numri 3</w:t>
            </w:r>
          </w:p>
          <w:p w14:paraId="498AAC3A" w14:textId="77777777" w:rsidR="00A92853" w:rsidRPr="00AB0935" w:rsidRDefault="00A92853" w:rsidP="00101758">
            <w:pPr>
              <w:jc w:val="both"/>
              <w:rPr>
                <w:rFonts w:ascii="Times New Roman" w:hAnsi="Times New Roman"/>
                <w:sz w:val="24"/>
                <w:szCs w:val="24"/>
              </w:rPr>
            </w:pPr>
          </w:p>
          <w:p w14:paraId="498AAC3B" w14:textId="77777777" w:rsidR="00A92853" w:rsidRPr="00AB0935" w:rsidRDefault="00A92853" w:rsidP="00101758">
            <w:pPr>
              <w:jc w:val="both"/>
              <w:rPr>
                <w:rFonts w:ascii="Times New Roman" w:hAnsi="Times New Roman"/>
                <w:sz w:val="24"/>
                <w:szCs w:val="24"/>
              </w:rPr>
            </w:pPr>
          </w:p>
          <w:p w14:paraId="498AAC3C" w14:textId="77777777" w:rsidR="00A92853" w:rsidRPr="00AB0935" w:rsidRDefault="00A92853" w:rsidP="00101758">
            <w:pPr>
              <w:jc w:val="both"/>
              <w:rPr>
                <w:rFonts w:ascii="Times New Roman" w:hAnsi="Times New Roman"/>
                <w:sz w:val="24"/>
                <w:szCs w:val="24"/>
              </w:rPr>
            </w:pPr>
          </w:p>
          <w:p w14:paraId="498AAC3D" w14:textId="77777777" w:rsidR="00A92853" w:rsidRPr="00AB0935" w:rsidRDefault="00A92853" w:rsidP="00101758">
            <w:pPr>
              <w:jc w:val="both"/>
              <w:rPr>
                <w:rFonts w:ascii="Times New Roman" w:hAnsi="Times New Roman"/>
                <w:sz w:val="24"/>
                <w:szCs w:val="24"/>
              </w:rPr>
            </w:pPr>
          </w:p>
          <w:p w14:paraId="498AAC3E" w14:textId="77777777" w:rsidR="00A92853" w:rsidRPr="00AB0935" w:rsidRDefault="00A92853" w:rsidP="00101758">
            <w:pPr>
              <w:jc w:val="both"/>
              <w:rPr>
                <w:rFonts w:ascii="Times New Roman" w:hAnsi="Times New Roman"/>
                <w:sz w:val="24"/>
                <w:szCs w:val="24"/>
              </w:rPr>
            </w:pPr>
          </w:p>
          <w:p w14:paraId="498AAC3F" w14:textId="77777777" w:rsidR="00A92853" w:rsidRPr="00AB0935" w:rsidRDefault="00A92853" w:rsidP="00101758">
            <w:pPr>
              <w:jc w:val="both"/>
              <w:rPr>
                <w:rFonts w:ascii="Times New Roman" w:hAnsi="Times New Roman"/>
                <w:sz w:val="24"/>
                <w:szCs w:val="24"/>
              </w:rPr>
            </w:pPr>
          </w:p>
          <w:p w14:paraId="498AAC40" w14:textId="77777777" w:rsidR="00A92853" w:rsidRPr="00AB0935" w:rsidRDefault="00A92853" w:rsidP="00101758">
            <w:pPr>
              <w:jc w:val="both"/>
              <w:rPr>
                <w:rFonts w:ascii="Times New Roman" w:hAnsi="Times New Roman"/>
                <w:sz w:val="24"/>
                <w:szCs w:val="24"/>
              </w:rPr>
            </w:pPr>
          </w:p>
          <w:p w14:paraId="498AAC41" w14:textId="77777777" w:rsidR="00A92853" w:rsidRPr="00AB0935" w:rsidRDefault="00A92853" w:rsidP="00101758">
            <w:pPr>
              <w:jc w:val="both"/>
              <w:rPr>
                <w:rFonts w:ascii="Times New Roman" w:hAnsi="Times New Roman"/>
                <w:sz w:val="24"/>
                <w:szCs w:val="24"/>
              </w:rPr>
            </w:pPr>
          </w:p>
          <w:p w14:paraId="498AAC42" w14:textId="77777777" w:rsidR="00A92853" w:rsidRPr="00AB0935" w:rsidRDefault="00A92853" w:rsidP="00101758">
            <w:pPr>
              <w:jc w:val="both"/>
              <w:rPr>
                <w:rFonts w:ascii="Times New Roman" w:hAnsi="Times New Roman"/>
                <w:sz w:val="24"/>
                <w:szCs w:val="24"/>
              </w:rPr>
            </w:pPr>
          </w:p>
          <w:p w14:paraId="498AAC43" w14:textId="77777777" w:rsidR="00A92853" w:rsidRPr="00AB0935" w:rsidRDefault="00A92853" w:rsidP="00101758">
            <w:pPr>
              <w:jc w:val="both"/>
              <w:rPr>
                <w:rFonts w:ascii="Times New Roman" w:hAnsi="Times New Roman"/>
                <w:sz w:val="24"/>
                <w:szCs w:val="24"/>
              </w:rPr>
            </w:pPr>
          </w:p>
          <w:p w14:paraId="498AAC44" w14:textId="77777777" w:rsidR="00A92853" w:rsidRPr="00AB0935" w:rsidRDefault="00A92853" w:rsidP="00101758">
            <w:pPr>
              <w:jc w:val="both"/>
              <w:rPr>
                <w:rFonts w:ascii="Times New Roman" w:hAnsi="Times New Roman"/>
                <w:sz w:val="24"/>
                <w:szCs w:val="24"/>
              </w:rPr>
            </w:pPr>
          </w:p>
          <w:p w14:paraId="498AAC45" w14:textId="77777777" w:rsidR="00A92853" w:rsidRPr="00AB0935" w:rsidRDefault="00A92853" w:rsidP="00101758">
            <w:pPr>
              <w:jc w:val="both"/>
              <w:rPr>
                <w:rFonts w:ascii="Times New Roman" w:hAnsi="Times New Roman"/>
                <w:sz w:val="24"/>
                <w:szCs w:val="24"/>
              </w:rPr>
            </w:pPr>
          </w:p>
          <w:p w14:paraId="498AAC46" w14:textId="77777777" w:rsidR="00A92853" w:rsidRPr="00AB0935" w:rsidRDefault="00A92853" w:rsidP="00101758">
            <w:pPr>
              <w:jc w:val="both"/>
              <w:rPr>
                <w:rFonts w:ascii="Times New Roman" w:hAnsi="Times New Roman"/>
                <w:sz w:val="24"/>
                <w:szCs w:val="24"/>
              </w:rPr>
            </w:pPr>
          </w:p>
          <w:p w14:paraId="498AAC47" w14:textId="77777777" w:rsidR="00A92853" w:rsidRPr="00AB0935" w:rsidRDefault="00A92853" w:rsidP="00101758">
            <w:pPr>
              <w:jc w:val="both"/>
              <w:rPr>
                <w:rFonts w:ascii="Times New Roman" w:hAnsi="Times New Roman"/>
                <w:sz w:val="24"/>
                <w:szCs w:val="24"/>
              </w:rPr>
            </w:pPr>
          </w:p>
          <w:p w14:paraId="498AAC48" w14:textId="77777777" w:rsidR="00A92853" w:rsidRPr="00AB0935" w:rsidRDefault="00A92853" w:rsidP="00101758">
            <w:pPr>
              <w:jc w:val="both"/>
              <w:rPr>
                <w:rFonts w:ascii="Times New Roman" w:hAnsi="Times New Roman"/>
                <w:sz w:val="24"/>
                <w:szCs w:val="24"/>
              </w:rPr>
            </w:pPr>
          </w:p>
          <w:p w14:paraId="498AAC49" w14:textId="77777777" w:rsidR="00A92853" w:rsidRPr="00AB0935" w:rsidRDefault="00A92853" w:rsidP="00101758">
            <w:pPr>
              <w:jc w:val="both"/>
              <w:rPr>
                <w:rFonts w:ascii="Times New Roman" w:hAnsi="Times New Roman"/>
                <w:sz w:val="24"/>
                <w:szCs w:val="24"/>
              </w:rPr>
            </w:pPr>
          </w:p>
          <w:p w14:paraId="498AAC4A" w14:textId="77777777" w:rsidR="00A92853" w:rsidRPr="00AB0935" w:rsidRDefault="00A92853" w:rsidP="00101758">
            <w:pPr>
              <w:jc w:val="both"/>
              <w:rPr>
                <w:rFonts w:ascii="Times New Roman" w:hAnsi="Times New Roman"/>
                <w:sz w:val="24"/>
                <w:szCs w:val="24"/>
              </w:rPr>
            </w:pPr>
          </w:p>
          <w:p w14:paraId="498AAC4B" w14:textId="77777777" w:rsidR="00A92853" w:rsidRPr="00AB0935" w:rsidRDefault="00A92853" w:rsidP="00101758">
            <w:pPr>
              <w:jc w:val="both"/>
              <w:rPr>
                <w:rFonts w:ascii="Times New Roman" w:hAnsi="Times New Roman"/>
                <w:sz w:val="24"/>
                <w:szCs w:val="24"/>
              </w:rPr>
            </w:pPr>
          </w:p>
          <w:p w14:paraId="498AAC4C" w14:textId="77777777" w:rsidR="00A92853" w:rsidRPr="00AB0935" w:rsidRDefault="00A92853" w:rsidP="00101758">
            <w:pPr>
              <w:jc w:val="both"/>
              <w:rPr>
                <w:rFonts w:ascii="Times New Roman" w:hAnsi="Times New Roman"/>
                <w:sz w:val="24"/>
                <w:szCs w:val="24"/>
              </w:rPr>
            </w:pPr>
          </w:p>
          <w:p w14:paraId="498AAC4D" w14:textId="77777777" w:rsidR="00A92853" w:rsidRPr="00AB0935" w:rsidRDefault="00A92853" w:rsidP="00101758">
            <w:pPr>
              <w:jc w:val="both"/>
              <w:rPr>
                <w:rFonts w:ascii="Times New Roman" w:hAnsi="Times New Roman"/>
                <w:sz w:val="24"/>
                <w:szCs w:val="24"/>
              </w:rPr>
            </w:pPr>
          </w:p>
          <w:p w14:paraId="498AAC4E" w14:textId="77777777" w:rsidR="00A92853" w:rsidRPr="00AB0935" w:rsidRDefault="00A92853" w:rsidP="00101758">
            <w:pPr>
              <w:jc w:val="both"/>
              <w:rPr>
                <w:rFonts w:ascii="Times New Roman" w:hAnsi="Times New Roman"/>
                <w:sz w:val="24"/>
                <w:szCs w:val="24"/>
              </w:rPr>
            </w:pPr>
          </w:p>
          <w:p w14:paraId="498AAC4F" w14:textId="77777777" w:rsidR="00A92853" w:rsidRPr="00AB0935" w:rsidRDefault="00A92853" w:rsidP="00101758">
            <w:pPr>
              <w:jc w:val="both"/>
              <w:rPr>
                <w:rFonts w:ascii="Times New Roman" w:hAnsi="Times New Roman"/>
                <w:sz w:val="24"/>
                <w:szCs w:val="24"/>
              </w:rPr>
            </w:pPr>
          </w:p>
          <w:p w14:paraId="498AAC50" w14:textId="77777777" w:rsidR="00A92853" w:rsidRPr="00AB0935" w:rsidRDefault="00A92853" w:rsidP="00101758">
            <w:pPr>
              <w:jc w:val="both"/>
              <w:rPr>
                <w:rFonts w:ascii="Times New Roman" w:hAnsi="Times New Roman"/>
                <w:sz w:val="24"/>
                <w:szCs w:val="24"/>
              </w:rPr>
            </w:pPr>
          </w:p>
          <w:p w14:paraId="498AAC51" w14:textId="77777777" w:rsidR="00A92853" w:rsidRPr="00AB0935" w:rsidRDefault="00A92853" w:rsidP="00101758">
            <w:pPr>
              <w:jc w:val="both"/>
              <w:rPr>
                <w:rFonts w:ascii="Times New Roman" w:hAnsi="Times New Roman"/>
                <w:sz w:val="24"/>
                <w:szCs w:val="24"/>
              </w:rPr>
            </w:pPr>
          </w:p>
          <w:p w14:paraId="498AAC52" w14:textId="77777777" w:rsidR="00A92853" w:rsidRPr="00AB0935" w:rsidRDefault="00A92853" w:rsidP="00101758">
            <w:pPr>
              <w:jc w:val="both"/>
              <w:rPr>
                <w:rFonts w:ascii="Times New Roman" w:hAnsi="Times New Roman"/>
                <w:sz w:val="24"/>
                <w:szCs w:val="24"/>
              </w:rPr>
            </w:pPr>
          </w:p>
          <w:p w14:paraId="498AAC53" w14:textId="77777777" w:rsidR="00A92853" w:rsidRPr="00AB0935" w:rsidRDefault="00A92853" w:rsidP="00101758">
            <w:pPr>
              <w:jc w:val="both"/>
              <w:rPr>
                <w:rFonts w:ascii="Times New Roman" w:hAnsi="Times New Roman"/>
                <w:sz w:val="24"/>
                <w:szCs w:val="24"/>
              </w:rPr>
            </w:pPr>
          </w:p>
          <w:p w14:paraId="498AAC54" w14:textId="77777777" w:rsidR="00A92853" w:rsidRPr="00AB0935" w:rsidRDefault="00A92853" w:rsidP="00101758">
            <w:pPr>
              <w:jc w:val="both"/>
              <w:rPr>
                <w:rFonts w:ascii="Times New Roman" w:hAnsi="Times New Roman"/>
                <w:sz w:val="24"/>
                <w:szCs w:val="24"/>
              </w:rPr>
            </w:pPr>
          </w:p>
          <w:p w14:paraId="498AAC55" w14:textId="77777777" w:rsidR="00A92853" w:rsidRPr="00AB0935" w:rsidRDefault="00A92853" w:rsidP="00101758">
            <w:pPr>
              <w:jc w:val="both"/>
              <w:rPr>
                <w:rFonts w:ascii="Times New Roman" w:hAnsi="Times New Roman"/>
                <w:sz w:val="24"/>
                <w:szCs w:val="24"/>
              </w:rPr>
            </w:pPr>
          </w:p>
          <w:p w14:paraId="498AAC56" w14:textId="77777777" w:rsidR="00A92853" w:rsidRPr="00AB0935" w:rsidRDefault="00A92853" w:rsidP="00101758">
            <w:pPr>
              <w:jc w:val="both"/>
              <w:rPr>
                <w:rFonts w:ascii="Times New Roman" w:hAnsi="Times New Roman"/>
                <w:sz w:val="24"/>
                <w:szCs w:val="24"/>
              </w:rPr>
            </w:pPr>
          </w:p>
          <w:p w14:paraId="498AAC57" w14:textId="77777777" w:rsidR="00A92853" w:rsidRPr="00AB0935" w:rsidRDefault="00A92853" w:rsidP="00101758">
            <w:pPr>
              <w:jc w:val="both"/>
              <w:rPr>
                <w:rFonts w:ascii="Times New Roman" w:hAnsi="Times New Roman"/>
                <w:sz w:val="24"/>
                <w:szCs w:val="24"/>
              </w:rPr>
            </w:pPr>
          </w:p>
          <w:p w14:paraId="498AAC58" w14:textId="77777777" w:rsidR="00A92853" w:rsidRPr="00AB0935" w:rsidRDefault="00A92853" w:rsidP="00101758">
            <w:pPr>
              <w:jc w:val="both"/>
              <w:rPr>
                <w:rFonts w:ascii="Times New Roman" w:hAnsi="Times New Roman"/>
                <w:sz w:val="24"/>
                <w:szCs w:val="24"/>
              </w:rPr>
            </w:pPr>
          </w:p>
          <w:p w14:paraId="498AAC59" w14:textId="77777777" w:rsidR="00A92853" w:rsidRPr="00AB0935" w:rsidRDefault="00A92853" w:rsidP="00101758">
            <w:pPr>
              <w:jc w:val="both"/>
              <w:rPr>
                <w:rFonts w:ascii="Times New Roman" w:hAnsi="Times New Roman"/>
                <w:sz w:val="24"/>
                <w:szCs w:val="24"/>
              </w:rPr>
            </w:pPr>
          </w:p>
          <w:p w14:paraId="498AAC5A" w14:textId="77777777" w:rsidR="00A92853" w:rsidRPr="00AB0935" w:rsidRDefault="00A92853" w:rsidP="00101758">
            <w:pPr>
              <w:jc w:val="both"/>
              <w:rPr>
                <w:rFonts w:ascii="Times New Roman" w:hAnsi="Times New Roman"/>
                <w:sz w:val="24"/>
                <w:szCs w:val="24"/>
              </w:rPr>
            </w:pPr>
          </w:p>
          <w:p w14:paraId="498AAC5B" w14:textId="77777777" w:rsidR="00A92853" w:rsidRPr="00AB0935" w:rsidRDefault="00A92853" w:rsidP="00101758">
            <w:pPr>
              <w:jc w:val="both"/>
              <w:rPr>
                <w:rFonts w:ascii="Times New Roman" w:hAnsi="Times New Roman"/>
                <w:sz w:val="24"/>
                <w:szCs w:val="24"/>
              </w:rPr>
            </w:pPr>
          </w:p>
          <w:p w14:paraId="498AAC5C" w14:textId="77777777" w:rsidR="00A92853" w:rsidRPr="00AB0935" w:rsidRDefault="00A92853" w:rsidP="00101758">
            <w:pPr>
              <w:jc w:val="both"/>
              <w:rPr>
                <w:rFonts w:ascii="Times New Roman" w:hAnsi="Times New Roman"/>
                <w:sz w:val="24"/>
                <w:szCs w:val="24"/>
              </w:rPr>
            </w:pPr>
          </w:p>
          <w:p w14:paraId="498AAC5D" w14:textId="77777777" w:rsidR="00A92853" w:rsidRPr="00AB0935" w:rsidRDefault="00A92853" w:rsidP="00101758">
            <w:pPr>
              <w:jc w:val="both"/>
              <w:rPr>
                <w:rFonts w:ascii="Times New Roman" w:hAnsi="Times New Roman"/>
                <w:sz w:val="24"/>
                <w:szCs w:val="24"/>
              </w:rPr>
            </w:pPr>
          </w:p>
          <w:p w14:paraId="498AAC5E" w14:textId="77777777" w:rsidR="00A92853" w:rsidRPr="00AB0935" w:rsidRDefault="00A92853" w:rsidP="00101758">
            <w:pPr>
              <w:jc w:val="both"/>
              <w:rPr>
                <w:rFonts w:ascii="Times New Roman" w:hAnsi="Times New Roman"/>
                <w:sz w:val="24"/>
                <w:szCs w:val="24"/>
              </w:rPr>
            </w:pPr>
          </w:p>
          <w:p w14:paraId="498AAC5F" w14:textId="77777777" w:rsidR="00A92853" w:rsidRPr="00AB0935" w:rsidRDefault="00A92853" w:rsidP="00101758">
            <w:pPr>
              <w:jc w:val="both"/>
              <w:rPr>
                <w:rFonts w:ascii="Times New Roman" w:hAnsi="Times New Roman"/>
                <w:sz w:val="24"/>
                <w:szCs w:val="24"/>
              </w:rPr>
            </w:pPr>
          </w:p>
          <w:p w14:paraId="498AAC60" w14:textId="77777777" w:rsidR="00A92853" w:rsidRPr="00AB0935" w:rsidRDefault="00A92853" w:rsidP="00101758">
            <w:pPr>
              <w:jc w:val="both"/>
              <w:rPr>
                <w:rFonts w:ascii="Times New Roman" w:hAnsi="Times New Roman"/>
                <w:sz w:val="24"/>
                <w:szCs w:val="24"/>
              </w:rPr>
            </w:pPr>
          </w:p>
          <w:p w14:paraId="498AAC61" w14:textId="77777777" w:rsidR="00A92853" w:rsidRPr="00AB0935" w:rsidRDefault="00A92853" w:rsidP="00101758">
            <w:pPr>
              <w:jc w:val="both"/>
              <w:rPr>
                <w:rFonts w:ascii="Times New Roman" w:hAnsi="Times New Roman"/>
                <w:sz w:val="24"/>
                <w:szCs w:val="24"/>
              </w:rPr>
            </w:pPr>
          </w:p>
          <w:p w14:paraId="498AAC62" w14:textId="77777777" w:rsidR="00A92853" w:rsidRDefault="00A92853" w:rsidP="00101758">
            <w:pPr>
              <w:jc w:val="both"/>
              <w:rPr>
                <w:rFonts w:ascii="Times New Roman" w:hAnsi="Times New Roman"/>
                <w:sz w:val="24"/>
                <w:szCs w:val="24"/>
              </w:rPr>
            </w:pPr>
          </w:p>
          <w:p w14:paraId="498AAC63" w14:textId="77777777" w:rsidR="00A92853" w:rsidRPr="00AB0935" w:rsidRDefault="00A92853" w:rsidP="00101758">
            <w:pPr>
              <w:jc w:val="both"/>
              <w:rPr>
                <w:rFonts w:ascii="Times New Roman" w:hAnsi="Times New Roman"/>
                <w:sz w:val="24"/>
                <w:szCs w:val="24"/>
              </w:rPr>
            </w:pPr>
          </w:p>
          <w:p w14:paraId="498AAC64" w14:textId="77777777" w:rsidR="00A92853" w:rsidRPr="00AB0935" w:rsidRDefault="00A92853" w:rsidP="00101758">
            <w:pPr>
              <w:jc w:val="both"/>
              <w:rPr>
                <w:rFonts w:ascii="Times New Roman" w:hAnsi="Times New Roman"/>
                <w:sz w:val="24"/>
                <w:szCs w:val="24"/>
              </w:rPr>
            </w:pPr>
          </w:p>
          <w:p w14:paraId="498AAC65" w14:textId="77777777" w:rsidR="00A92853" w:rsidRPr="00AD2DBF" w:rsidRDefault="00A92853" w:rsidP="00101758">
            <w:pPr>
              <w:rPr>
                <w:rFonts w:ascii="Times New Roman" w:hAnsi="Times New Roman"/>
                <w:b/>
                <w:sz w:val="24"/>
                <w:szCs w:val="24"/>
              </w:rPr>
            </w:pPr>
            <w:r w:rsidRPr="00AD2DBF">
              <w:rPr>
                <w:rFonts w:ascii="Times New Roman" w:hAnsi="Times New Roman"/>
                <w:b/>
                <w:sz w:val="24"/>
                <w:szCs w:val="24"/>
              </w:rPr>
              <w:t>Neni 11</w:t>
            </w:r>
          </w:p>
          <w:p w14:paraId="498AAC66" w14:textId="77777777" w:rsidR="00A92853" w:rsidRPr="00AB0935" w:rsidRDefault="00A92853" w:rsidP="0060779C">
            <w:pPr>
              <w:rPr>
                <w:rFonts w:ascii="Times New Roman" w:hAnsi="Times New Roman"/>
                <w:sz w:val="24"/>
                <w:szCs w:val="24"/>
              </w:rPr>
            </w:pPr>
          </w:p>
        </w:tc>
        <w:tc>
          <w:tcPr>
            <w:tcW w:w="3600" w:type="dxa"/>
          </w:tcPr>
          <w:p w14:paraId="498AAC67" w14:textId="77777777" w:rsidR="00A92853" w:rsidRPr="00AD2DBF" w:rsidRDefault="00A92853" w:rsidP="00101758">
            <w:pPr>
              <w:rPr>
                <w:rFonts w:ascii="Times New Roman" w:hAnsi="Times New Roman"/>
                <w:b/>
                <w:sz w:val="24"/>
                <w:szCs w:val="24"/>
              </w:rPr>
            </w:pPr>
            <w:r w:rsidRPr="00AD2DBF">
              <w:rPr>
                <w:rFonts w:ascii="Times New Roman" w:hAnsi="Times New Roman"/>
                <w:b/>
                <w:sz w:val="24"/>
                <w:szCs w:val="24"/>
              </w:rPr>
              <w:lastRenderedPageBreak/>
              <w:t>Verifikimi i Kritereve të Qëndrueshmërisë së Biokarburanteve</w:t>
            </w:r>
          </w:p>
          <w:p w14:paraId="498AAC68" w14:textId="77777777" w:rsidR="00A92853" w:rsidRPr="00AD2DBF" w:rsidRDefault="00A92853" w:rsidP="00101758">
            <w:pPr>
              <w:rPr>
                <w:rFonts w:ascii="Times New Roman" w:hAnsi="Times New Roman"/>
                <w:sz w:val="24"/>
                <w:szCs w:val="24"/>
              </w:rPr>
            </w:pPr>
            <w:r w:rsidRPr="00AD2DBF">
              <w:rPr>
                <w:rFonts w:ascii="Times New Roman" w:hAnsi="Times New Roman"/>
                <w:sz w:val="24"/>
                <w:szCs w:val="24"/>
              </w:rPr>
              <w:t xml:space="preserve">1. Në rastin kur biokarburantet dhe biolëngjet merren në konsideratë për qëllimet e parashikuara në pikën 1 dhe 2 të Nenit 9 të këtij ligji, struktura përgjegjëse për </w:t>
            </w:r>
            <w:r w:rsidRPr="00AD2DBF">
              <w:rPr>
                <w:rFonts w:ascii="Times New Roman" w:hAnsi="Times New Roman"/>
                <w:sz w:val="24"/>
                <w:szCs w:val="24"/>
              </w:rPr>
              <w:lastRenderedPageBreak/>
              <w:t>verifikimin e kritereve të qëndrueshmërisë, verifikon nëse operatorët ekonomikë kanë respektuar kriteret e qëndrueshmërisë të përcaktuara në nenin 9 të këtij ligji. Në këtë rast, operatorët ekonomikë janë të detyruar:</w:t>
            </w:r>
          </w:p>
          <w:p w14:paraId="498AAC69" w14:textId="77777777" w:rsidR="00A92853" w:rsidRPr="00AD2DBF" w:rsidRDefault="00A92853" w:rsidP="00101758">
            <w:pPr>
              <w:rPr>
                <w:rFonts w:ascii="Times New Roman" w:hAnsi="Times New Roman"/>
                <w:sz w:val="24"/>
                <w:szCs w:val="24"/>
              </w:rPr>
            </w:pPr>
            <w:r w:rsidRPr="00AD2DBF">
              <w:rPr>
                <w:rFonts w:ascii="Times New Roman" w:hAnsi="Times New Roman"/>
                <w:sz w:val="24"/>
                <w:szCs w:val="24"/>
              </w:rPr>
              <w:t>a) Të lejojnë që sasi të lëndëve të para ose biokarburante me karakteristika të ndryshme qëndrueshmërie të përzihen;</w:t>
            </w:r>
          </w:p>
          <w:p w14:paraId="498AAC6A" w14:textId="77777777" w:rsidR="00A92853" w:rsidRPr="00AD2DBF" w:rsidRDefault="00A92853" w:rsidP="00101758">
            <w:pPr>
              <w:rPr>
                <w:rFonts w:ascii="Times New Roman" w:hAnsi="Times New Roman"/>
                <w:sz w:val="24"/>
                <w:szCs w:val="24"/>
              </w:rPr>
            </w:pPr>
            <w:r w:rsidRPr="00AD2DBF">
              <w:rPr>
                <w:rFonts w:ascii="Times New Roman" w:hAnsi="Times New Roman"/>
                <w:sz w:val="24"/>
                <w:szCs w:val="24"/>
              </w:rPr>
              <w:t>b) Të informojnë mbi karakteristikat e qëndrueshmërisë dhe mbi volumet e përzierjeve të përmendura në shkronjën a) dhe t’i mbajnë ato të pandryshuara;</w:t>
            </w:r>
          </w:p>
          <w:p w14:paraId="498AAC6B" w14:textId="77777777" w:rsidR="00A92853" w:rsidRPr="00AD2DBF" w:rsidRDefault="00A92853" w:rsidP="00101758">
            <w:pPr>
              <w:rPr>
                <w:rFonts w:ascii="Times New Roman" w:hAnsi="Times New Roman"/>
                <w:sz w:val="24"/>
                <w:szCs w:val="24"/>
              </w:rPr>
            </w:pPr>
            <w:r w:rsidRPr="00AD2DBF">
              <w:rPr>
                <w:rFonts w:ascii="Times New Roman" w:hAnsi="Times New Roman"/>
                <w:sz w:val="24"/>
                <w:szCs w:val="24"/>
              </w:rPr>
              <w:t xml:space="preserve">c) Të sigurojnë që përzierja të ketë </w:t>
            </w:r>
            <w:r>
              <w:rPr>
                <w:rFonts w:ascii="Times New Roman" w:hAnsi="Times New Roman"/>
                <w:sz w:val="24"/>
                <w:szCs w:val="24"/>
              </w:rPr>
              <w:t>te</w:t>
            </w:r>
            <w:r w:rsidRPr="00AD2DBF">
              <w:rPr>
                <w:rFonts w:ascii="Times New Roman" w:hAnsi="Times New Roman"/>
                <w:sz w:val="24"/>
                <w:szCs w:val="24"/>
              </w:rPr>
              <w:t>njëjtat karakteristika të qëndrueshmërisë, me sasitë e lëndëve që i janë shtuar përzierjes.</w:t>
            </w:r>
          </w:p>
          <w:p w14:paraId="498AAC6C" w14:textId="77777777" w:rsidR="00A92853" w:rsidRPr="00AD2DBF" w:rsidRDefault="00A92853" w:rsidP="00101758">
            <w:pPr>
              <w:rPr>
                <w:rFonts w:ascii="Times New Roman" w:hAnsi="Times New Roman"/>
                <w:sz w:val="24"/>
                <w:szCs w:val="24"/>
              </w:rPr>
            </w:pPr>
            <w:r w:rsidRPr="00AD2DBF">
              <w:rPr>
                <w:rFonts w:ascii="Times New Roman" w:hAnsi="Times New Roman"/>
                <w:sz w:val="24"/>
                <w:szCs w:val="24"/>
              </w:rPr>
              <w:t xml:space="preserve">2. Këshilli i Ministrave, me propozimin e ministrit përgjegjës për hidrokarburet, miraton vendimin për përcaktimin e strukturës përgjegjëse dhe metodologjinë për verifikimin e plotësimit të kritereve të qëndrueshmërisë të parashikuara në nenin 9 të këtij ligji. </w:t>
            </w:r>
          </w:p>
          <w:p w14:paraId="498AAC6D" w14:textId="77777777" w:rsidR="00A92853" w:rsidRPr="00AD2DBF" w:rsidRDefault="00A92853" w:rsidP="00101758">
            <w:pPr>
              <w:rPr>
                <w:rFonts w:ascii="Times New Roman" w:hAnsi="Times New Roman"/>
                <w:sz w:val="24"/>
                <w:szCs w:val="24"/>
              </w:rPr>
            </w:pPr>
          </w:p>
          <w:p w14:paraId="498AAC6E" w14:textId="77777777" w:rsidR="00A92853" w:rsidRPr="00AD2DBF" w:rsidRDefault="00A92853" w:rsidP="00101758">
            <w:pPr>
              <w:rPr>
                <w:rFonts w:ascii="Times New Roman" w:hAnsi="Times New Roman"/>
                <w:sz w:val="24"/>
                <w:szCs w:val="24"/>
              </w:rPr>
            </w:pPr>
            <w:r w:rsidRPr="00AD2DBF">
              <w:rPr>
                <w:rFonts w:ascii="Times New Roman" w:hAnsi="Times New Roman"/>
                <w:sz w:val="24"/>
                <w:szCs w:val="24"/>
              </w:rPr>
              <w:t xml:space="preserve">3. Ministria përgjegjëse për hidrokarburet i raporton Sekretariatit të Komunitetit të Energjisë mbi masat kombëtare të </w:t>
            </w:r>
            <w:r w:rsidRPr="00AD2DBF">
              <w:rPr>
                <w:rFonts w:ascii="Times New Roman" w:hAnsi="Times New Roman"/>
                <w:sz w:val="24"/>
                <w:szCs w:val="24"/>
              </w:rPr>
              <w:lastRenderedPageBreak/>
              <w:t>marra për respektimin e kritereve të qëndrueshmërisë të përcaktuara në nenin 9 të këtij ligji.</w:t>
            </w:r>
          </w:p>
          <w:p w14:paraId="498AAC6F" w14:textId="77777777" w:rsidR="00A92853" w:rsidRPr="00AD2DBF" w:rsidRDefault="00A92853" w:rsidP="00101758">
            <w:pPr>
              <w:rPr>
                <w:rFonts w:ascii="Times New Roman" w:hAnsi="Times New Roman"/>
                <w:b/>
                <w:sz w:val="24"/>
                <w:szCs w:val="24"/>
              </w:rPr>
            </w:pPr>
          </w:p>
          <w:p w14:paraId="498AAC70" w14:textId="77777777" w:rsidR="00A92853" w:rsidRPr="00AD2DBF" w:rsidRDefault="00A92853" w:rsidP="00101758">
            <w:pPr>
              <w:rPr>
                <w:rFonts w:ascii="Times New Roman" w:hAnsi="Times New Roman"/>
                <w:b/>
                <w:sz w:val="24"/>
                <w:szCs w:val="24"/>
              </w:rPr>
            </w:pPr>
            <w:r w:rsidRPr="00AD2DBF">
              <w:rPr>
                <w:rFonts w:ascii="Times New Roman" w:hAnsi="Times New Roman"/>
                <w:b/>
                <w:sz w:val="24"/>
                <w:szCs w:val="24"/>
              </w:rPr>
              <w:t>Afati i Zbatimit të Kritereve të Qëndrueshmërisë së Biokarburanteve</w:t>
            </w:r>
          </w:p>
          <w:p w14:paraId="498AAC71" w14:textId="77777777" w:rsidR="00A92853" w:rsidRPr="00AB0935" w:rsidRDefault="00A92853" w:rsidP="00101758">
            <w:pPr>
              <w:jc w:val="both"/>
              <w:rPr>
                <w:rFonts w:ascii="Times New Roman" w:hAnsi="Times New Roman"/>
                <w:sz w:val="24"/>
                <w:szCs w:val="24"/>
              </w:rPr>
            </w:pPr>
            <w:r w:rsidRPr="00AD2DBF">
              <w:rPr>
                <w:rFonts w:ascii="Times New Roman" w:hAnsi="Times New Roman"/>
                <w:sz w:val="24"/>
                <w:szCs w:val="24"/>
              </w:rPr>
              <w:t>Zbatimi i kritereve të qëndrueshmërisë, të parashikuara në Nenin 9 të këtij ligji,  do të filloje nga data 1 Janar 2020 e në vazhdim.</w:t>
            </w:r>
          </w:p>
        </w:tc>
        <w:tc>
          <w:tcPr>
            <w:tcW w:w="1620" w:type="dxa"/>
          </w:tcPr>
          <w:p w14:paraId="498AAC72" w14:textId="77777777" w:rsidR="00A92853" w:rsidRPr="00AB0935" w:rsidRDefault="00A92853" w:rsidP="009F40B8">
            <w:pPr>
              <w:rPr>
                <w:rFonts w:ascii="Times New Roman" w:hAnsi="Times New Roman" w:cs="Times New Roman"/>
                <w:sz w:val="24"/>
                <w:szCs w:val="24"/>
              </w:rPr>
            </w:pPr>
            <w:r w:rsidRPr="00AB0935">
              <w:rPr>
                <w:rFonts w:ascii="Times New Roman" w:hAnsi="Times New Roman" w:cs="Times New Roman"/>
                <w:sz w:val="24"/>
                <w:szCs w:val="24"/>
              </w:rPr>
              <w:lastRenderedPageBreak/>
              <w:t>I pjesshëm</w:t>
            </w:r>
          </w:p>
        </w:tc>
        <w:tc>
          <w:tcPr>
            <w:tcW w:w="1530" w:type="dxa"/>
          </w:tcPr>
          <w:p w14:paraId="498AAC73" w14:textId="77777777" w:rsidR="00A92853" w:rsidRPr="00AB0935" w:rsidRDefault="00A92853" w:rsidP="009F40B8">
            <w:pPr>
              <w:rPr>
                <w:rFonts w:ascii="Times New Roman" w:hAnsi="Times New Roman" w:cs="Times New Roman"/>
                <w:sz w:val="24"/>
                <w:szCs w:val="24"/>
              </w:rPr>
            </w:pPr>
            <w:r w:rsidRPr="00AB0935">
              <w:rPr>
                <w:rFonts w:ascii="Times New Roman" w:hAnsi="Times New Roman" w:cs="Times New Roman"/>
                <w:sz w:val="24"/>
                <w:szCs w:val="24"/>
              </w:rPr>
              <w:t xml:space="preserve">Parashikohet nxjerrja e akteve nënligjore, te cilat do te realizojnë përputhshmërinë e </w:t>
            </w:r>
            <w:r w:rsidRPr="00AB0935">
              <w:rPr>
                <w:rFonts w:ascii="Times New Roman" w:hAnsi="Times New Roman" w:cs="Times New Roman"/>
                <w:sz w:val="24"/>
                <w:szCs w:val="24"/>
              </w:rPr>
              <w:lastRenderedPageBreak/>
              <w:t xml:space="preserve">mëtejshme te nenit 18 te Direktivës </w:t>
            </w:r>
          </w:p>
        </w:tc>
      </w:tr>
      <w:tr w:rsidR="00A92853" w:rsidRPr="00AB0935" w14:paraId="498AACA6" w14:textId="77777777" w:rsidTr="007B52A8">
        <w:tc>
          <w:tcPr>
            <w:tcW w:w="1184" w:type="dxa"/>
          </w:tcPr>
          <w:p w14:paraId="498AAC75"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Neni 19</w:t>
            </w:r>
          </w:p>
          <w:p w14:paraId="498AAC76"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1</w:t>
            </w:r>
          </w:p>
          <w:p w14:paraId="498AAC77"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2</w:t>
            </w:r>
          </w:p>
          <w:p w14:paraId="498AAC78"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3</w:t>
            </w:r>
          </w:p>
          <w:p w14:paraId="498AAC79"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4</w:t>
            </w:r>
          </w:p>
          <w:p w14:paraId="498AAC7A"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5</w:t>
            </w:r>
          </w:p>
          <w:p w14:paraId="498AAC7B"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Numri 6</w:t>
            </w:r>
          </w:p>
          <w:p w14:paraId="498AAC7C"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7</w:t>
            </w:r>
          </w:p>
          <w:p w14:paraId="498AAC7D"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8</w:t>
            </w:r>
          </w:p>
          <w:p w14:paraId="498AAC7E" w14:textId="77777777" w:rsidR="00A92853" w:rsidRPr="00AB0935" w:rsidRDefault="00A92853" w:rsidP="001E269A">
            <w:pPr>
              <w:spacing w:before="360" w:after="120"/>
              <w:jc w:val="both"/>
              <w:rPr>
                <w:rFonts w:ascii="Times New Roman" w:hAnsi="Times New Roman" w:cs="Times New Roman"/>
                <w:sz w:val="24"/>
                <w:szCs w:val="24"/>
              </w:rPr>
            </w:pPr>
          </w:p>
        </w:tc>
        <w:tc>
          <w:tcPr>
            <w:tcW w:w="4110" w:type="dxa"/>
          </w:tcPr>
          <w:p w14:paraId="498AAC7F" w14:textId="77777777" w:rsidR="00A92853" w:rsidRPr="00AB0935" w:rsidRDefault="00A92853" w:rsidP="001E269A">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Llogaritja e ndikimit të gazit serrë e biokarburanteve dhe biolëngjeve</w:t>
            </w:r>
          </w:p>
          <w:p w14:paraId="498AAC80"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1. Për qëllime të nenit 17 (2), emetimi i gazit serrë duke kursyer nga përdorimi i biokarburanteve dhe biolëngje do të llogariten si më poshtë:</w:t>
            </w:r>
          </w:p>
          <w:p w14:paraId="498AAC81"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(a) kur një vlerë e parazgjedhur për emetimin e gazit serrë kursimit për shtegun e prodhimit është hedhur poshtë në pjesën A ose B të Aneksit V dhe ku vlera el për ato biokarburanteve ose biolëngje përllogaritur në përputhje me </w:t>
            </w:r>
            <w:r w:rsidRPr="00AB0935">
              <w:rPr>
                <w:rFonts w:ascii="Times New Roman" w:hAnsi="Times New Roman" w:cs="Times New Roman"/>
                <w:sz w:val="24"/>
                <w:szCs w:val="24"/>
              </w:rPr>
              <w:lastRenderedPageBreak/>
              <w:t>pikën 7 të pjesën C të Aneksit V është barabartë ose më pak se zero, duke përdorur atë vlerë të paracaktuar;</w:t>
            </w:r>
          </w:p>
          <w:p w14:paraId="498AAC82"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(b) duke përdorur një vlerë aktuale e llogaritur në përputhje me metodologjinë e përcaktuar në pjesën C të Aneksit V; ose</w:t>
            </w:r>
          </w:p>
          <w:p w14:paraId="498AAC83"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(c) duke përdorur një vlerë të llogaritur si shuma e faktorëve të formulës të përmendura në pikën 1 të pjesën C të Aneksit V, ku vlerat e ndara sipas përzgjedhjeve në pjesën D ose E të shtojcës V mund të përdoret për disa faktorë, dhe aktual vlerat, llogaritur në përputhje me metodologjinë e përcaktuar në pjesën C të Aneksit V, për të gjithë faktorët e tjerë.</w:t>
            </w:r>
          </w:p>
          <w:p w14:paraId="498AAC84"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2. Me 31 mars 2010, Shtetet Anëtare do t'i paraqesë Komisionit një raport, duke përfshirë një listë të atyre zonave në territorin e tyre të klasifikuara si të nivelit 2 në nomenklaturën e njësive territoriale për statistikat (NUTS) ose si një nivel më të zbërthyer NUTS, në përputhje me Rregullorja (KE) Nr. 1059/2003 e Parlamentit Evropian dhe e Këshillit e datës 26 maj 2003 mbi krijimin e një klasifikimi të përbashkët të njësive territoriale për statistikat (NUTS) (23), ku tipike emetimet e gazit nga kultivimit të lëndëve të para </w:t>
            </w:r>
            <w:r w:rsidRPr="00AB0935">
              <w:rPr>
                <w:rFonts w:ascii="Times New Roman" w:hAnsi="Times New Roman" w:cs="Times New Roman"/>
                <w:sz w:val="24"/>
                <w:szCs w:val="24"/>
              </w:rPr>
              <w:lastRenderedPageBreak/>
              <w:t>bujqësore mund të pritet që të jetë më e ulët se ose e barabartë me emisionet raportuara nën titullin 'vlerat e ndara parazgjedhur për kultivimin' në pjesën D të Shtojcës V të kësaj Direktive, të shoqëruar me një përshkrim të metodës dhe të dhënat e përdorur për të krijuar atë listë. Kjo metodë do të marrë në konsideratë karakteristikat e tokës, klima dhe rendimentet e pritura të lëndëve të para.</w:t>
            </w:r>
          </w:p>
          <w:p w14:paraId="498AAC85"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3. Vlerat e nënkuptuara në pjesën A të aneksit V të biokarburanteve dhe vlerat e përzgjedhura zbërthyera për kultivim në pjesën D të Aneksit V të biokarburanteve dhe biolëngje, mund të përdoret vetëm kur materialet e tyre të para janë:</w:t>
            </w:r>
          </w:p>
          <w:p w14:paraId="498AAC86"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(a) kultivuar jashtë Komunitetit;</w:t>
            </w:r>
          </w:p>
          <w:p w14:paraId="498AAC87"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(b) kultivuar në Komunitet në zonat e përfshira në listat e përmendura në paragrafin 2; ose</w:t>
            </w:r>
          </w:p>
          <w:p w14:paraId="498AAC88"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(c) Mbetjet apo mbetje të tjera se bujqësisë, akuakulturë dhe mbetjet peshkimit.</w:t>
            </w:r>
          </w:p>
          <w:p w14:paraId="498AAC89"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Për biokarburanteve dhe biolëngje nuk bie nen numri (a), (b) ose (c), vlerat aktuale për kultivimin duhet të përdoret.</w:t>
            </w:r>
          </w:p>
          <w:p w14:paraId="498AAC8A"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4. Me 31 mars 2010, Komisioni i paraqet një raport të Parlamentit Europian dhe të Këshillit për mundësinë e hartimit të listave të zonave në vendet e treta, ku mund të pritet tipike emetimet e gazit nga kultivimit të lëndëve të para bujqësore të jetë më e ulët se ose e barabartë me emisionet raportuara nën titullin 'kultivimin' në pjesën D të Aneksit V, shoqëruar në qoftë se është e mundur nga listat e tilla dhe një përshkrim të metodës dhe të dhënat e përdorura për të krijuar ato. Raporti, nëse është e përshtatshme, të shoqëruar nga propozimet përkatëse.</w:t>
            </w:r>
          </w:p>
          <w:p w14:paraId="498AAC8B"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5. Komisioni do të raportojë deri më 31 dhjetor 2012, dhe çdo dy vjet më pas, në vlerat tipike dhe parazgjedhur vlerësuar në pjesë të B dhe E të Shtojcës V, duke i kushtuar vëmendje të veçantë emisionet nga transporti dhe përpunimin, dhe mund, kur është e nevojshme, mund të vendosë për të korrigjuar vlerat. Këto masa, të hartuara për të ndryshuar elementet jothelbësore të kësaj Direktive, do të miratohen në përputhje me procedurën rregullatore me shqyrtim të përmendur në nenin 25 (4).</w:t>
            </w:r>
          </w:p>
          <w:p w14:paraId="498AAC8C"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6. Komisioni, deri më 31 dhjetor 2010, të paraqesë një raport të Parlamentit Europian dhe të Këshillit rishikimin </w:t>
            </w:r>
            <w:r w:rsidRPr="00AB0935">
              <w:rPr>
                <w:rFonts w:ascii="Times New Roman" w:hAnsi="Times New Roman" w:cs="Times New Roman"/>
                <w:sz w:val="24"/>
                <w:szCs w:val="24"/>
              </w:rPr>
              <w:lastRenderedPageBreak/>
              <w:t>ndikimin e tërthortë ndryshimit të përdorimit të tokës mbi emetimet e gazit serrë dhe adresimin e mënyra për të minimizuar atë ndikim. Raporti, nëse është e përshtatshme, të shoqëruar, me një propozim, bazuar në provat të mirë në dispozicion shkencore, që përmban një metodologji konkrete për emisionet nga ndryshimet aksioneve karbonit të shkaktuara nga ndryshimet indirekte të përdorimit të tokës, duke siguruar përputhshmërisë me këtë Direktivë, në veçanti Nenin 17 (2).</w:t>
            </w:r>
          </w:p>
          <w:p w14:paraId="498AAC8D"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Një propozim i tillë do të përfshijë garancitë e nevojshme për të siguruar siguri për investime të ndërmerren para se metodologjia është aplikuar. Në lidhje me instalimet që prodhuar biokarburanteve para përfundimit të vitit 2013, zbatimi i masave të përmendura në nënparagrafin e parë jo, deri më 31 dhjetor 2017, të çojë në biokarburantet e prodhuara nga këto instalime që konsiderohet se kanë dështuar të pajtohet me kërkesat e qëndrueshmërisë e kësaj Direktive, nëse ata përndryshe do të kishin bërë kështu, me kusht që këto biokarburanteve arritur një serë kursim emisionit të gazit e të paktën 45%. Kjo do të zbatohet për kapacitetet e instalimeve të biokarburanteve në fund të vitit 2012.</w:t>
            </w:r>
          </w:p>
          <w:p w14:paraId="498AAC8E"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Parlamenti Europian dhe Këshilli do të </w:t>
            </w:r>
            <w:r w:rsidRPr="00AB0935">
              <w:rPr>
                <w:rFonts w:ascii="Times New Roman" w:hAnsi="Times New Roman" w:cs="Times New Roman"/>
                <w:sz w:val="24"/>
                <w:szCs w:val="24"/>
              </w:rPr>
              <w:lastRenderedPageBreak/>
              <w:t>përpiqet të vendosë, me 31 dhjetor 2012, mbi çdo propozim të tillë të paraqitura nga Komisioni.</w:t>
            </w:r>
          </w:p>
          <w:p w14:paraId="498AAC8F"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7. Shtojca V mund të përshtatet për progresin teknik dhe shkencor, duke përfshirë shtimin e vlerave për shtigjeve të mëtejshme për prodhimin e biokarburanteve të njëjtë ose të materialeve të tjera të papërpunuara dhe duke modifikuar metodologjinë e përcaktuar në pjesën C. Këto masa, të dizajnuara për të ndryshuar jo Elementet Jetësore e kësaj Direktive, ndër të tjera, duke e plotësuar atë, do të miratohen në përputhje me procedurën rregullatore me shqyrtim të përmendur në nenin 25 (4).</w:t>
            </w:r>
          </w:p>
          <w:p w14:paraId="498AAC90"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Lidhur me vlerat e parazgjedhur dhe metodologjinë e përcaktuara në Aneksin V, vëmendje e veçantë do t'i jepet:</w:t>
            </w:r>
          </w:p>
          <w:p w14:paraId="498AAC91"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Metoda e kontabilitetit për mbeturinat dhe mbetjet,</w:t>
            </w:r>
          </w:p>
          <w:p w14:paraId="498AAC92"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Metoda e kontabilitetit për bashkë-produktet,</w:t>
            </w:r>
          </w:p>
          <w:p w14:paraId="498AAC93"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Metoda e kontabilitetit për bashkëprodhimit, dhe</w:t>
            </w:r>
          </w:p>
          <w:p w14:paraId="498AAC94"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 Statusi i dhënë të mbetjeve kulture </w:t>
            </w:r>
            <w:r w:rsidRPr="00AB0935">
              <w:rPr>
                <w:rFonts w:ascii="Times New Roman" w:hAnsi="Times New Roman" w:cs="Times New Roman"/>
                <w:sz w:val="24"/>
                <w:szCs w:val="24"/>
              </w:rPr>
              <w:lastRenderedPageBreak/>
              <w:t>bujqësore si bashkë-produkteve.</w:t>
            </w:r>
          </w:p>
          <w:p w14:paraId="498AAC95"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Vlerat e nënkuptuara për perime të mbeturinave ose vaj bionaftë shtazore duhet të shqyrtohet sa më shpejt të jetë e mundur.</w:t>
            </w:r>
          </w:p>
          <w:p w14:paraId="498AAC96"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Çdo përshtatja e ose shtesë në listën e vlerave parazgjedhur në Aneksin V duhet të përputhet me sa vijon:</w:t>
            </w:r>
          </w:p>
          <w:p w14:paraId="498AAC97"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(a) ku kontributi i një faktori të emetimeve të përgjithshme është i vogël, apo ku ka variacion të kufizuar, ose ku kostoja apo vështirësia e krijimit të vlerave aktuale është e lartë, vlerat default duhet të jetë tipike e proceseve normale të prodhimit;</w:t>
            </w:r>
          </w:p>
          <w:p w14:paraId="498AAC98"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(b) në të gjitha rastet e tjera vlerat default duhet të jetë konservator në krahasim me proceset normale të prodhimit.</w:t>
            </w:r>
          </w:p>
          <w:p w14:paraId="498AAC99"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8. përkufizime të detajuara, duke përfshirë specifikimet teknike të kërkuara për kategoritë e përcaktuara në pikën 9 të pjesën C të Aneksit V do të themelohet. Këto masa, të hartuara për të ndryshuar elementet jothelbësore të kësaj Direktive duke e plotësuar atë, do të miratohen në përputhje me procedurën rregullatore me shqyrtim të </w:t>
            </w:r>
            <w:r w:rsidRPr="00AB0935">
              <w:rPr>
                <w:rFonts w:ascii="Times New Roman" w:hAnsi="Times New Roman" w:cs="Times New Roman"/>
                <w:sz w:val="24"/>
                <w:szCs w:val="24"/>
              </w:rPr>
              <w:lastRenderedPageBreak/>
              <w:t>përmendur në nenin 25 (4).</w:t>
            </w:r>
          </w:p>
        </w:tc>
        <w:tc>
          <w:tcPr>
            <w:tcW w:w="1350" w:type="dxa"/>
          </w:tcPr>
          <w:p w14:paraId="498AAC9A" w14:textId="77777777" w:rsidR="00A92853" w:rsidRPr="00AB0935" w:rsidRDefault="00A92853" w:rsidP="000E6C4C">
            <w:pPr>
              <w:rPr>
                <w:rFonts w:ascii="Times New Roman" w:hAnsi="Times New Roman" w:cs="Times New Roman"/>
                <w:sz w:val="24"/>
                <w:szCs w:val="24"/>
              </w:rPr>
            </w:pPr>
            <w:r w:rsidRPr="00AB0935">
              <w:rPr>
                <w:rFonts w:ascii="Times New Roman" w:hAnsi="Times New Roman" w:cs="Times New Roman"/>
                <w:i/>
                <w:sz w:val="24"/>
                <w:szCs w:val="24"/>
              </w:rPr>
              <w:lastRenderedPageBreak/>
              <w:t>0.1</w:t>
            </w:r>
          </w:p>
          <w:p w14:paraId="498AAC9B" w14:textId="77777777" w:rsidR="00A92853" w:rsidRPr="00AB0935" w:rsidRDefault="00A92853" w:rsidP="00BB3CA1">
            <w:pPr>
              <w:rPr>
                <w:rFonts w:ascii="Times New Roman" w:hAnsi="Times New Roman" w:cs="Times New Roman"/>
                <w:i/>
                <w:sz w:val="24"/>
                <w:szCs w:val="24"/>
              </w:rPr>
            </w:pPr>
          </w:p>
        </w:tc>
        <w:tc>
          <w:tcPr>
            <w:tcW w:w="1744" w:type="dxa"/>
          </w:tcPr>
          <w:p w14:paraId="498AAC9C" w14:textId="77777777" w:rsidR="00A92853" w:rsidRPr="00AB0935" w:rsidRDefault="00A92853" w:rsidP="00BB3CA1">
            <w:pPr>
              <w:rPr>
                <w:rFonts w:ascii="Times New Roman" w:hAnsi="Times New Roman" w:cs="Times New Roman"/>
                <w:b/>
                <w:sz w:val="24"/>
                <w:szCs w:val="24"/>
              </w:rPr>
            </w:pPr>
            <w:r w:rsidRPr="00AB0935">
              <w:rPr>
                <w:rFonts w:ascii="Times New Roman" w:hAnsi="Times New Roman" w:cs="Times New Roman"/>
                <w:b/>
                <w:sz w:val="24"/>
                <w:szCs w:val="24"/>
              </w:rPr>
              <w:t>Neni 9</w:t>
            </w:r>
          </w:p>
          <w:p w14:paraId="498AAC9D" w14:textId="77777777" w:rsidR="00A92853" w:rsidRPr="00AB0935" w:rsidRDefault="00A92853" w:rsidP="0060779C">
            <w:pPr>
              <w:rPr>
                <w:rFonts w:ascii="Times New Roman" w:hAnsi="Times New Roman"/>
              </w:rPr>
            </w:pPr>
            <w:r w:rsidRPr="00AB0935">
              <w:rPr>
                <w:rFonts w:ascii="Times New Roman" w:hAnsi="Times New Roman" w:cs="Times New Roman"/>
                <w:sz w:val="24"/>
                <w:szCs w:val="24"/>
              </w:rPr>
              <w:t>Numri 3</w:t>
            </w:r>
          </w:p>
        </w:tc>
        <w:tc>
          <w:tcPr>
            <w:tcW w:w="3600" w:type="dxa"/>
          </w:tcPr>
          <w:p w14:paraId="498AAC9E" w14:textId="77777777" w:rsidR="00A92853" w:rsidRPr="00AB0935" w:rsidRDefault="00A92853" w:rsidP="00BB3CA1">
            <w:pPr>
              <w:jc w:val="both"/>
              <w:rPr>
                <w:rFonts w:ascii="Times New Roman" w:hAnsi="Times New Roman"/>
                <w:b/>
                <w:sz w:val="24"/>
                <w:szCs w:val="24"/>
              </w:rPr>
            </w:pPr>
            <w:r w:rsidRPr="00AB0935">
              <w:rPr>
                <w:rFonts w:ascii="Times New Roman" w:hAnsi="Times New Roman"/>
                <w:b/>
                <w:sz w:val="24"/>
                <w:szCs w:val="24"/>
              </w:rPr>
              <w:t>Kriteret e qëndrueshmërisë se biokarburanteve</w:t>
            </w:r>
          </w:p>
          <w:p w14:paraId="498AAC9F" w14:textId="77777777" w:rsidR="00A92853" w:rsidRPr="00AB0935" w:rsidRDefault="00A92853" w:rsidP="00BB3CA1">
            <w:pPr>
              <w:jc w:val="both"/>
              <w:rPr>
                <w:rFonts w:ascii="Times New Roman" w:hAnsi="Times New Roman"/>
                <w:sz w:val="24"/>
                <w:szCs w:val="24"/>
              </w:rPr>
            </w:pPr>
          </w:p>
          <w:p w14:paraId="498AACA0" w14:textId="77777777" w:rsidR="00A92853" w:rsidRPr="00AB0935" w:rsidRDefault="00A92853" w:rsidP="00BF1E00">
            <w:pPr>
              <w:jc w:val="both"/>
              <w:rPr>
                <w:rFonts w:ascii="Times New Roman" w:hAnsi="Times New Roman"/>
                <w:sz w:val="24"/>
                <w:szCs w:val="24"/>
              </w:rPr>
            </w:pPr>
            <w:r w:rsidRPr="00AB0935">
              <w:rPr>
                <w:rFonts w:ascii="Times New Roman" w:hAnsi="Times New Roman"/>
                <w:sz w:val="24"/>
                <w:szCs w:val="24"/>
              </w:rPr>
              <w:t xml:space="preserve">3. Reduktimi i emetimeve te gazeve serë, nëpërmjet përdorimit te biokarburanteve dhe biolengjeve duhet te jetë të paktën 35%. </w:t>
            </w:r>
          </w:p>
          <w:p w14:paraId="498AACA1" w14:textId="77777777" w:rsidR="00A92853" w:rsidRPr="00AB0935" w:rsidRDefault="00A92853" w:rsidP="00BF1E00">
            <w:pPr>
              <w:jc w:val="both"/>
              <w:rPr>
                <w:rFonts w:ascii="Times New Roman" w:hAnsi="Times New Roman"/>
                <w:sz w:val="24"/>
                <w:szCs w:val="24"/>
              </w:rPr>
            </w:pPr>
          </w:p>
          <w:p w14:paraId="498AACA2" w14:textId="77777777" w:rsidR="00A92853" w:rsidRPr="00AB0935" w:rsidRDefault="00A92853" w:rsidP="00BF1E00">
            <w:pPr>
              <w:jc w:val="both"/>
              <w:rPr>
                <w:rFonts w:ascii="Times New Roman" w:hAnsi="Times New Roman"/>
              </w:rPr>
            </w:pPr>
            <w:r w:rsidRPr="00AB0935">
              <w:rPr>
                <w:rFonts w:ascii="Times New Roman" w:hAnsi="Times New Roman"/>
                <w:sz w:val="24"/>
                <w:szCs w:val="24"/>
              </w:rPr>
              <w:t>Rregullat  për llogaritjen e ndikimit ne uljen e sasisë se gazeve me efekt sere nga prodhimi dhe përdorimi i biokarburanteve dhe biolengjeve behet, përcaktohen me Urdhër te Ministrit përgjegjës për mjedisin.</w:t>
            </w:r>
          </w:p>
        </w:tc>
        <w:tc>
          <w:tcPr>
            <w:tcW w:w="1620" w:type="dxa"/>
          </w:tcPr>
          <w:p w14:paraId="498AACA3" w14:textId="77777777" w:rsidR="00A92853" w:rsidRPr="00AB0935" w:rsidRDefault="00A92853" w:rsidP="008F1B01">
            <w:pPr>
              <w:rPr>
                <w:rFonts w:ascii="Times New Roman" w:hAnsi="Times New Roman" w:cs="Times New Roman"/>
                <w:sz w:val="24"/>
                <w:szCs w:val="24"/>
              </w:rPr>
            </w:pPr>
            <w:r w:rsidRPr="00AB0935">
              <w:rPr>
                <w:rFonts w:ascii="Times New Roman" w:hAnsi="Times New Roman" w:cs="Times New Roman"/>
                <w:sz w:val="24"/>
                <w:szCs w:val="24"/>
              </w:rPr>
              <w:t xml:space="preserve"> I pjesshëm</w:t>
            </w:r>
          </w:p>
          <w:p w14:paraId="498AACA4" w14:textId="77777777" w:rsidR="00A92853" w:rsidRPr="00AB0935" w:rsidRDefault="00A92853" w:rsidP="001E269A">
            <w:pPr>
              <w:rPr>
                <w:rFonts w:ascii="Times New Roman" w:hAnsi="Times New Roman" w:cs="Times New Roman"/>
                <w:sz w:val="24"/>
                <w:szCs w:val="24"/>
              </w:rPr>
            </w:pPr>
          </w:p>
        </w:tc>
        <w:tc>
          <w:tcPr>
            <w:tcW w:w="1530" w:type="dxa"/>
          </w:tcPr>
          <w:p w14:paraId="498AACA5" w14:textId="77777777" w:rsidR="00A92853" w:rsidRPr="00AB0935" w:rsidRDefault="00A92853" w:rsidP="009F40B8">
            <w:pPr>
              <w:rPr>
                <w:rFonts w:ascii="Times New Roman" w:hAnsi="Times New Roman" w:cs="Times New Roman"/>
                <w:sz w:val="24"/>
                <w:szCs w:val="24"/>
              </w:rPr>
            </w:pPr>
            <w:r w:rsidRPr="00AB0935">
              <w:rPr>
                <w:rFonts w:ascii="Times New Roman" w:hAnsi="Times New Roman" w:cs="Times New Roman"/>
                <w:sz w:val="24"/>
                <w:szCs w:val="24"/>
              </w:rPr>
              <w:t>Parashikohet nxjerrja e akteve nënligjore, te cilat do te realizojnë përputhshmërinë e mëtejshme te nenit 18 te Direktivës</w:t>
            </w:r>
          </w:p>
        </w:tc>
      </w:tr>
      <w:tr w:rsidR="00A92853" w:rsidRPr="00AB0935" w14:paraId="498AACB1" w14:textId="77777777" w:rsidTr="007B52A8">
        <w:tc>
          <w:tcPr>
            <w:tcW w:w="1184" w:type="dxa"/>
          </w:tcPr>
          <w:p w14:paraId="498AACA7"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Neni 20</w:t>
            </w:r>
          </w:p>
          <w:p w14:paraId="498AACA8" w14:textId="77777777" w:rsidR="00A92853" w:rsidRPr="00AB0935" w:rsidRDefault="00A92853" w:rsidP="00094150">
            <w:pPr>
              <w:spacing w:before="360" w:after="120"/>
              <w:jc w:val="both"/>
              <w:rPr>
                <w:rFonts w:ascii="Times New Roman" w:hAnsi="Times New Roman" w:cs="Times New Roman"/>
                <w:sz w:val="24"/>
                <w:szCs w:val="24"/>
              </w:rPr>
            </w:pPr>
          </w:p>
        </w:tc>
        <w:tc>
          <w:tcPr>
            <w:tcW w:w="4110" w:type="dxa"/>
          </w:tcPr>
          <w:p w14:paraId="498AACA9" w14:textId="77777777" w:rsidR="00A92853" w:rsidRPr="00AB0935" w:rsidRDefault="00A92853" w:rsidP="0009415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Zbatimi i masave</w:t>
            </w:r>
          </w:p>
          <w:p w14:paraId="498AACAA"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Masat zbatuese të përmendura në nënparagrafin e dytë të nenit 17 (3), nënparagrafi i tretë i nenit 18 (3), neni 18 (6), neni 18 (8), neni 19 (5), nënparagrafit të parë të nenit 19 (7), dhe Neni 19 (8) do të marrin plotësisht parasysh qëllimet e Nenit 7a të Direktivës 98/70 / EC.</w:t>
            </w:r>
          </w:p>
        </w:tc>
        <w:tc>
          <w:tcPr>
            <w:tcW w:w="1350" w:type="dxa"/>
          </w:tcPr>
          <w:p w14:paraId="498AACAB" w14:textId="77777777" w:rsidR="00A92853" w:rsidRPr="00AB0935" w:rsidRDefault="00A92853" w:rsidP="000E6C4C">
            <w:pPr>
              <w:rPr>
                <w:rFonts w:ascii="Times New Roman" w:hAnsi="Times New Roman" w:cs="Times New Roman"/>
                <w:sz w:val="24"/>
                <w:szCs w:val="24"/>
              </w:rPr>
            </w:pPr>
            <w:r w:rsidRPr="00AB0935">
              <w:rPr>
                <w:rFonts w:ascii="Times New Roman" w:hAnsi="Times New Roman" w:cs="Times New Roman"/>
                <w:i/>
                <w:sz w:val="24"/>
                <w:szCs w:val="24"/>
              </w:rPr>
              <w:t>0.1</w:t>
            </w:r>
          </w:p>
          <w:p w14:paraId="498AACAC" w14:textId="77777777" w:rsidR="00A92853" w:rsidRPr="00AB0935" w:rsidRDefault="00A92853" w:rsidP="00BB3CA1">
            <w:pPr>
              <w:rPr>
                <w:rFonts w:ascii="Times New Roman" w:hAnsi="Times New Roman" w:cs="Times New Roman"/>
                <w:i/>
                <w:sz w:val="24"/>
                <w:szCs w:val="24"/>
              </w:rPr>
            </w:pPr>
          </w:p>
        </w:tc>
        <w:tc>
          <w:tcPr>
            <w:tcW w:w="1744" w:type="dxa"/>
          </w:tcPr>
          <w:p w14:paraId="498AACAD" w14:textId="77777777" w:rsidR="00A92853" w:rsidRPr="00AB0935" w:rsidRDefault="00A92853" w:rsidP="00BB3CA1">
            <w:pPr>
              <w:rPr>
                <w:rFonts w:ascii="Times New Roman" w:hAnsi="Times New Roman"/>
              </w:rPr>
            </w:pPr>
          </w:p>
        </w:tc>
        <w:tc>
          <w:tcPr>
            <w:tcW w:w="3600" w:type="dxa"/>
          </w:tcPr>
          <w:p w14:paraId="498AACAE" w14:textId="77777777" w:rsidR="00A92853" w:rsidRPr="00AB0935" w:rsidRDefault="00A92853" w:rsidP="00BB3CA1">
            <w:pPr>
              <w:jc w:val="both"/>
              <w:rPr>
                <w:rFonts w:ascii="Times New Roman" w:hAnsi="Times New Roman"/>
              </w:rPr>
            </w:pPr>
          </w:p>
        </w:tc>
        <w:tc>
          <w:tcPr>
            <w:tcW w:w="1620" w:type="dxa"/>
          </w:tcPr>
          <w:p w14:paraId="498AACAF" w14:textId="77777777" w:rsidR="00A92853" w:rsidRPr="00AB0935" w:rsidRDefault="00A92853" w:rsidP="007668C3">
            <w:pPr>
              <w:rPr>
                <w:rFonts w:ascii="Times New Roman" w:hAnsi="Times New Roman" w:cs="Times New Roman"/>
                <w:sz w:val="24"/>
                <w:szCs w:val="24"/>
              </w:rPr>
            </w:pPr>
            <w:r w:rsidRPr="00AB0935">
              <w:rPr>
                <w:rFonts w:ascii="Times New Roman" w:hAnsi="Times New Roman" w:cs="Times New Roman"/>
                <w:sz w:val="24"/>
                <w:szCs w:val="24"/>
              </w:rPr>
              <w:t>E papërputhur</w:t>
            </w:r>
          </w:p>
        </w:tc>
        <w:tc>
          <w:tcPr>
            <w:tcW w:w="1530" w:type="dxa"/>
          </w:tcPr>
          <w:p w14:paraId="498AACB0" w14:textId="77777777" w:rsidR="00A92853" w:rsidRPr="00AB0935" w:rsidRDefault="00A92853" w:rsidP="00AE3CBD">
            <w:pPr>
              <w:rPr>
                <w:rFonts w:ascii="Times New Roman" w:hAnsi="Times New Roman" w:cs="Times New Roman"/>
                <w:sz w:val="24"/>
                <w:szCs w:val="24"/>
              </w:rPr>
            </w:pPr>
            <w:r w:rsidRPr="00AB0935">
              <w:rPr>
                <w:rFonts w:ascii="Times New Roman" w:hAnsi="Times New Roman" w:cs="Times New Roman"/>
                <w:sz w:val="24"/>
                <w:szCs w:val="24"/>
              </w:rPr>
              <w:t>Neni 7.a i Direktivës 98/70/Ec nuk aplikohet ne këtë ligj</w:t>
            </w:r>
          </w:p>
        </w:tc>
      </w:tr>
      <w:tr w:rsidR="00A92853" w:rsidRPr="00AB0935" w14:paraId="498AACC8" w14:textId="77777777" w:rsidTr="007B52A8">
        <w:tc>
          <w:tcPr>
            <w:tcW w:w="1184" w:type="dxa"/>
          </w:tcPr>
          <w:p w14:paraId="498AACB2"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Neni 21</w:t>
            </w:r>
          </w:p>
          <w:p w14:paraId="498AACB3"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1</w:t>
            </w:r>
          </w:p>
          <w:p w14:paraId="498AACB4"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 </w:t>
            </w:r>
          </w:p>
          <w:p w14:paraId="498AACB5" w14:textId="77777777" w:rsidR="00A92853" w:rsidRPr="00AB0935" w:rsidRDefault="00A92853" w:rsidP="008F1B01">
            <w:pPr>
              <w:spacing w:before="360" w:after="120"/>
              <w:jc w:val="both"/>
              <w:rPr>
                <w:rFonts w:ascii="Times New Roman" w:hAnsi="Times New Roman" w:cs="Times New Roman"/>
                <w:sz w:val="24"/>
                <w:szCs w:val="24"/>
              </w:rPr>
            </w:pPr>
          </w:p>
        </w:tc>
        <w:tc>
          <w:tcPr>
            <w:tcW w:w="4110" w:type="dxa"/>
          </w:tcPr>
          <w:p w14:paraId="498AACB6"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Dispozita të veçanta që lidhen me energjinë nga burimet e rinovueshme në transport </w:t>
            </w:r>
          </w:p>
          <w:p w14:paraId="498AACB7" w14:textId="77777777" w:rsidR="00A92853" w:rsidRPr="00AB0935" w:rsidRDefault="00A92853" w:rsidP="008F1B0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1. Shtetet Anëtare do të sigurojnë që informacioni i dhënë për publikun mbi disponueshmërinë dhe përfitimet mjedisore të të gjitha burimeve të ndryshme të rinovueshme të energjisë për transport. Kur përqindjet e biokarburanteve, përzier në derivatet minerale të naftës, të kalojë 10% sipas vëllimit, Shtetet Anëtare do të kërkojnë që kjo të tregohet në pikat e shitjes.</w:t>
            </w:r>
          </w:p>
        </w:tc>
        <w:tc>
          <w:tcPr>
            <w:tcW w:w="1350" w:type="dxa"/>
          </w:tcPr>
          <w:p w14:paraId="498AACB8" w14:textId="77777777" w:rsidR="00A92853" w:rsidRPr="00AB0935" w:rsidRDefault="00A92853" w:rsidP="000E6C4C">
            <w:pPr>
              <w:rPr>
                <w:rFonts w:ascii="Times New Roman" w:hAnsi="Times New Roman" w:cs="Times New Roman"/>
                <w:sz w:val="24"/>
                <w:szCs w:val="24"/>
              </w:rPr>
            </w:pPr>
            <w:r w:rsidRPr="00AB0935">
              <w:rPr>
                <w:rFonts w:ascii="Times New Roman" w:hAnsi="Times New Roman" w:cs="Times New Roman"/>
                <w:i/>
                <w:sz w:val="24"/>
                <w:szCs w:val="24"/>
              </w:rPr>
              <w:t>0.1</w:t>
            </w:r>
          </w:p>
          <w:p w14:paraId="498AACB9" w14:textId="77777777" w:rsidR="00A92853" w:rsidRPr="00AB0935" w:rsidRDefault="00A92853" w:rsidP="00BB3CA1">
            <w:pPr>
              <w:rPr>
                <w:rFonts w:ascii="Times New Roman" w:hAnsi="Times New Roman" w:cs="Times New Roman"/>
                <w:i/>
                <w:sz w:val="24"/>
                <w:szCs w:val="24"/>
              </w:rPr>
            </w:pPr>
          </w:p>
        </w:tc>
        <w:tc>
          <w:tcPr>
            <w:tcW w:w="1744" w:type="dxa"/>
          </w:tcPr>
          <w:p w14:paraId="498AACBA" w14:textId="77777777" w:rsidR="00A92853" w:rsidRPr="00AB0935" w:rsidRDefault="00A92853" w:rsidP="00BB3CA1">
            <w:pPr>
              <w:rPr>
                <w:rFonts w:ascii="Times New Roman" w:hAnsi="Times New Roman"/>
                <w:b/>
                <w:sz w:val="24"/>
                <w:szCs w:val="24"/>
              </w:rPr>
            </w:pPr>
            <w:r w:rsidRPr="00AB0935">
              <w:rPr>
                <w:rFonts w:ascii="Times New Roman" w:hAnsi="Times New Roman"/>
                <w:b/>
                <w:sz w:val="24"/>
                <w:szCs w:val="24"/>
              </w:rPr>
              <w:t xml:space="preserve">Neni 8 </w:t>
            </w:r>
          </w:p>
          <w:p w14:paraId="498AACBB" w14:textId="77777777" w:rsidR="00A92853" w:rsidRDefault="00A92853" w:rsidP="003D5940">
            <w:pPr>
              <w:rPr>
                <w:rFonts w:ascii="Times New Roman" w:hAnsi="Times New Roman"/>
                <w:sz w:val="24"/>
                <w:szCs w:val="24"/>
              </w:rPr>
            </w:pPr>
            <w:r w:rsidRPr="00AB0935">
              <w:rPr>
                <w:rFonts w:ascii="Times New Roman" w:hAnsi="Times New Roman"/>
                <w:sz w:val="24"/>
                <w:szCs w:val="24"/>
              </w:rPr>
              <w:t>(</w:t>
            </w:r>
            <w:r>
              <w:rPr>
                <w:rFonts w:ascii="Times New Roman" w:hAnsi="Times New Roman"/>
                <w:sz w:val="24"/>
                <w:szCs w:val="24"/>
              </w:rPr>
              <w:t>N</w:t>
            </w:r>
            <w:r w:rsidRPr="00AB0935">
              <w:rPr>
                <w:rFonts w:ascii="Times New Roman" w:hAnsi="Times New Roman"/>
                <w:sz w:val="24"/>
                <w:szCs w:val="24"/>
              </w:rPr>
              <w:t>umri</w:t>
            </w:r>
            <w:r>
              <w:rPr>
                <w:rFonts w:ascii="Times New Roman" w:hAnsi="Times New Roman"/>
                <w:sz w:val="24"/>
                <w:szCs w:val="24"/>
              </w:rPr>
              <w:t xml:space="preserve"> 3,</w:t>
            </w:r>
          </w:p>
          <w:p w14:paraId="498AACBC" w14:textId="77777777" w:rsidR="00A92853" w:rsidRPr="00AB0935" w:rsidRDefault="00A92853" w:rsidP="003D5940">
            <w:pPr>
              <w:rPr>
                <w:rFonts w:ascii="Times New Roman" w:hAnsi="Times New Roman"/>
                <w:sz w:val="24"/>
                <w:szCs w:val="24"/>
              </w:rPr>
            </w:pPr>
            <w:r>
              <w:rPr>
                <w:rFonts w:ascii="Times New Roman" w:hAnsi="Times New Roman"/>
                <w:sz w:val="24"/>
                <w:szCs w:val="24"/>
              </w:rPr>
              <w:t xml:space="preserve">Numri </w:t>
            </w:r>
            <w:r w:rsidRPr="00AB0935">
              <w:rPr>
                <w:rFonts w:ascii="Times New Roman" w:hAnsi="Times New Roman"/>
                <w:sz w:val="24"/>
                <w:szCs w:val="24"/>
              </w:rPr>
              <w:t>4)</w:t>
            </w:r>
          </w:p>
        </w:tc>
        <w:tc>
          <w:tcPr>
            <w:tcW w:w="3600" w:type="dxa"/>
          </w:tcPr>
          <w:p w14:paraId="498AACBD" w14:textId="77777777" w:rsidR="00A92853" w:rsidRDefault="00A92853" w:rsidP="00FC22E3">
            <w:pPr>
              <w:jc w:val="both"/>
              <w:rPr>
                <w:rFonts w:ascii="Times New Roman" w:hAnsi="Times New Roman"/>
                <w:b/>
                <w:sz w:val="24"/>
                <w:szCs w:val="24"/>
              </w:rPr>
            </w:pPr>
            <w:r w:rsidRPr="00AB0935">
              <w:rPr>
                <w:rFonts w:ascii="Times New Roman" w:hAnsi="Times New Roman"/>
                <w:b/>
                <w:sz w:val="24"/>
                <w:szCs w:val="24"/>
              </w:rPr>
              <w:t>Organizimi i tregut të biokarburanteve dhe i lëndëve të tjera djegëse, të rinovueshme</w:t>
            </w:r>
          </w:p>
          <w:p w14:paraId="498AACBE" w14:textId="77777777" w:rsidR="00A92853" w:rsidRPr="00AB0935" w:rsidRDefault="00A92853" w:rsidP="00FC22E3">
            <w:pPr>
              <w:jc w:val="both"/>
              <w:rPr>
                <w:rFonts w:ascii="Times New Roman" w:hAnsi="Times New Roman"/>
                <w:b/>
                <w:sz w:val="24"/>
                <w:szCs w:val="24"/>
              </w:rPr>
            </w:pPr>
          </w:p>
          <w:p w14:paraId="498AACBF" w14:textId="77777777" w:rsidR="00A92853" w:rsidRDefault="00A92853" w:rsidP="000501ED">
            <w:pPr>
              <w:jc w:val="both"/>
              <w:rPr>
                <w:rFonts w:ascii="Times New Roman" w:hAnsi="Times New Roman"/>
                <w:sz w:val="24"/>
                <w:szCs w:val="24"/>
              </w:rPr>
            </w:pPr>
            <w:r w:rsidRPr="003D5940">
              <w:rPr>
                <w:rFonts w:ascii="Times New Roman" w:hAnsi="Times New Roman"/>
                <w:sz w:val="24"/>
                <w:szCs w:val="24"/>
              </w:rPr>
              <w:t>3. Në dokumentacionin përkatës doganor dhe administrativ shoqërues të biokarburanteve dhe të lëndëve të tjera djegëse, të rinovueshme, në formë të pastër ose të përzier me nënprodukte të përpunimit të naftës bruto, duhet të përcaktohen në mënyrë të detyrueshme të dhëna për përqindjen e biokarburanteve ose të lëndëve të tjera djegëse, të rinovueshme, që përzihen me nënproduktin respektiv të naftës bruto</w:t>
            </w:r>
          </w:p>
          <w:p w14:paraId="498AACC0" w14:textId="77777777" w:rsidR="00A92853" w:rsidRDefault="00A92853" w:rsidP="000501ED">
            <w:pPr>
              <w:jc w:val="both"/>
              <w:rPr>
                <w:rFonts w:ascii="Times New Roman" w:hAnsi="Times New Roman"/>
                <w:sz w:val="24"/>
                <w:szCs w:val="24"/>
              </w:rPr>
            </w:pPr>
          </w:p>
          <w:p w14:paraId="498AACC1" w14:textId="77777777" w:rsidR="00A92853" w:rsidRPr="000501ED" w:rsidRDefault="00A92853" w:rsidP="000501ED">
            <w:pPr>
              <w:jc w:val="both"/>
              <w:rPr>
                <w:rFonts w:ascii="Times New Roman" w:hAnsi="Times New Roman"/>
                <w:sz w:val="24"/>
                <w:szCs w:val="24"/>
              </w:rPr>
            </w:pPr>
            <w:r w:rsidRPr="000501ED">
              <w:rPr>
                <w:rFonts w:ascii="Times New Roman" w:hAnsi="Times New Roman"/>
                <w:sz w:val="24"/>
                <w:szCs w:val="24"/>
              </w:rPr>
              <w:t xml:space="preserve">4. Shoqëritë e tregtimit me shumicë dhe pakicë të nënprodukteve të naftës, të cilat </w:t>
            </w:r>
            <w:r w:rsidRPr="000501ED">
              <w:rPr>
                <w:rFonts w:ascii="Times New Roman" w:hAnsi="Times New Roman"/>
                <w:sz w:val="24"/>
                <w:szCs w:val="24"/>
              </w:rPr>
              <w:lastRenderedPageBreak/>
              <w:t>tregtojnë edhe biokarburante, janë të detyruara që në instalimet e tregtimit ose në pikat e shitjes së tyre të afishojnë në reklamat dhe pompat e karburantit, në mënyrë të dukshme dhe të qartë, një shënim të posaçëm për:</w:t>
            </w:r>
          </w:p>
          <w:p w14:paraId="498AACC2" w14:textId="77777777" w:rsidR="00A92853" w:rsidRPr="000501ED" w:rsidRDefault="00A92853" w:rsidP="000501ED">
            <w:pPr>
              <w:jc w:val="both"/>
              <w:rPr>
                <w:rFonts w:ascii="Times New Roman" w:hAnsi="Times New Roman"/>
                <w:sz w:val="24"/>
                <w:szCs w:val="24"/>
              </w:rPr>
            </w:pPr>
            <w:r w:rsidRPr="000501ED">
              <w:rPr>
                <w:rFonts w:ascii="Times New Roman" w:hAnsi="Times New Roman"/>
                <w:sz w:val="24"/>
                <w:szCs w:val="24"/>
              </w:rPr>
              <w:t>a) biokarburantet ose lëndët e tjera djegëse, të rinovueshme që tregtojnë;</w:t>
            </w:r>
          </w:p>
          <w:p w14:paraId="498AACC3" w14:textId="77777777" w:rsidR="00A92853" w:rsidRPr="000501ED" w:rsidRDefault="00A92853" w:rsidP="000501ED">
            <w:pPr>
              <w:jc w:val="both"/>
              <w:rPr>
                <w:rFonts w:ascii="Times New Roman" w:hAnsi="Times New Roman"/>
                <w:sz w:val="24"/>
                <w:szCs w:val="24"/>
              </w:rPr>
            </w:pPr>
            <w:r w:rsidRPr="000501ED">
              <w:rPr>
                <w:rFonts w:ascii="Times New Roman" w:hAnsi="Times New Roman"/>
                <w:sz w:val="24"/>
                <w:szCs w:val="24"/>
              </w:rPr>
              <w:t xml:space="preserve">b) diezelin e përzier me biodiezel, për lëvizje automjetesh, në rastet kur përqindja e lëndës bio është mbi nivelin e përqindjes së përcaktuar nga standardet në fuqi; </w:t>
            </w:r>
          </w:p>
          <w:p w14:paraId="498AACC4" w14:textId="77777777" w:rsidR="00A92853" w:rsidRPr="000501ED" w:rsidRDefault="00A92853" w:rsidP="000501ED">
            <w:pPr>
              <w:jc w:val="both"/>
              <w:rPr>
                <w:rFonts w:ascii="Times New Roman" w:hAnsi="Times New Roman"/>
                <w:sz w:val="24"/>
                <w:szCs w:val="24"/>
              </w:rPr>
            </w:pPr>
            <w:r w:rsidRPr="000501ED">
              <w:rPr>
                <w:rFonts w:ascii="Times New Roman" w:hAnsi="Times New Roman"/>
                <w:sz w:val="24"/>
                <w:szCs w:val="24"/>
              </w:rPr>
              <w:t xml:space="preserve">c) benzinën e përzier me bioetanol, për lëvizje automjetesh, në rastet kur përqindja e lëndës bio është mbi nivelin e përqindjes së përcaktuar nga standardet në fuqi. </w:t>
            </w:r>
          </w:p>
          <w:p w14:paraId="498AACC5" w14:textId="77777777" w:rsidR="00A92853" w:rsidRPr="00AB0935" w:rsidRDefault="00A92853" w:rsidP="000501ED">
            <w:pPr>
              <w:jc w:val="both"/>
              <w:rPr>
                <w:rFonts w:ascii="Times New Roman" w:hAnsi="Times New Roman"/>
              </w:rPr>
            </w:pPr>
            <w:r w:rsidRPr="000501ED">
              <w:rPr>
                <w:rFonts w:ascii="Times New Roman" w:hAnsi="Times New Roman"/>
                <w:sz w:val="24"/>
                <w:szCs w:val="24"/>
              </w:rPr>
              <w:t>Karakteristikat e shënimit të posaçëm përcaktohen me urdhër të ministrit përgjegjës për hidrokarburet</w:t>
            </w:r>
          </w:p>
        </w:tc>
        <w:tc>
          <w:tcPr>
            <w:tcW w:w="1620" w:type="dxa"/>
          </w:tcPr>
          <w:p w14:paraId="498AACC6" w14:textId="77777777" w:rsidR="00A92853" w:rsidRPr="00AB0935" w:rsidRDefault="00A92853" w:rsidP="009F40B8">
            <w:pPr>
              <w:rPr>
                <w:rFonts w:ascii="Times New Roman" w:hAnsi="Times New Roman" w:cs="Times New Roman"/>
                <w:sz w:val="24"/>
                <w:szCs w:val="24"/>
              </w:rPr>
            </w:pPr>
            <w:r w:rsidRPr="00AB0935">
              <w:rPr>
                <w:rFonts w:ascii="Times New Roman" w:hAnsi="Times New Roman" w:cs="Times New Roman"/>
                <w:sz w:val="24"/>
                <w:szCs w:val="24"/>
              </w:rPr>
              <w:lastRenderedPageBreak/>
              <w:t>I pjesshëm</w:t>
            </w:r>
          </w:p>
        </w:tc>
        <w:tc>
          <w:tcPr>
            <w:tcW w:w="1530" w:type="dxa"/>
          </w:tcPr>
          <w:p w14:paraId="498AACC7" w14:textId="77777777" w:rsidR="00A92853" w:rsidRPr="00AB0935" w:rsidRDefault="00A92853" w:rsidP="00A900AA">
            <w:pPr>
              <w:rPr>
                <w:rFonts w:ascii="Times New Roman" w:hAnsi="Times New Roman" w:cs="Times New Roman"/>
                <w:sz w:val="24"/>
                <w:szCs w:val="24"/>
              </w:rPr>
            </w:pPr>
            <w:r w:rsidRPr="00AB0935">
              <w:rPr>
                <w:rFonts w:ascii="Times New Roman" w:hAnsi="Times New Roman" w:cs="Times New Roman"/>
                <w:sz w:val="24"/>
                <w:szCs w:val="24"/>
              </w:rPr>
              <w:t>Parashikohet nxjerrja e akteve nënligjore, te cilat do te realizojnë përputhshmërinë e plote te nenit 21, numri 1 te Direktivës</w:t>
            </w:r>
          </w:p>
        </w:tc>
      </w:tr>
      <w:tr w:rsidR="00A92853" w:rsidRPr="00AB0935" w14:paraId="498AACD5" w14:textId="77777777" w:rsidTr="007B52A8">
        <w:tc>
          <w:tcPr>
            <w:tcW w:w="1184" w:type="dxa"/>
          </w:tcPr>
          <w:p w14:paraId="498AACC9" w14:textId="77777777" w:rsidR="00A92853" w:rsidRPr="00AB0935" w:rsidRDefault="00A92853" w:rsidP="0065673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Neni 21</w:t>
            </w:r>
          </w:p>
          <w:p w14:paraId="498AACCA" w14:textId="77777777" w:rsidR="00A92853" w:rsidRPr="00AB0935" w:rsidRDefault="00A92853" w:rsidP="0065673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2</w:t>
            </w:r>
          </w:p>
          <w:p w14:paraId="498AACCB" w14:textId="77777777" w:rsidR="00A92853" w:rsidRPr="00AB0935" w:rsidRDefault="00A92853" w:rsidP="00823E8D">
            <w:pPr>
              <w:spacing w:before="360" w:after="120"/>
              <w:jc w:val="both"/>
              <w:rPr>
                <w:rFonts w:ascii="Times New Roman" w:hAnsi="Times New Roman" w:cs="Times New Roman"/>
                <w:sz w:val="24"/>
                <w:szCs w:val="24"/>
              </w:rPr>
            </w:pPr>
          </w:p>
        </w:tc>
        <w:tc>
          <w:tcPr>
            <w:tcW w:w="4110" w:type="dxa"/>
          </w:tcPr>
          <w:p w14:paraId="498AACCC" w14:textId="77777777" w:rsidR="00A92853" w:rsidRPr="00AB0935" w:rsidRDefault="00A92853" w:rsidP="00656731">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Dispozita të veçanta që lidhen me energjinë nga burimet e rinovueshme në transport </w:t>
            </w:r>
          </w:p>
          <w:p w14:paraId="498AACCD" w14:textId="77777777" w:rsidR="00A92853" w:rsidRPr="00AB0935" w:rsidRDefault="00A92853" w:rsidP="00702064">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2. Për qëllime demonstrimin e përputhshmërisë me detyrimet kombëtare të energjisë të ripërtëritshme të vendosura mbi operatorët dhe objektivin për përdorimin e energjisë nga burimet rinovueshme, në të gjitha </w:t>
            </w:r>
            <w:r w:rsidRPr="00AB0935">
              <w:rPr>
                <w:rFonts w:ascii="Times New Roman" w:hAnsi="Times New Roman" w:cs="Times New Roman"/>
                <w:sz w:val="24"/>
                <w:szCs w:val="24"/>
              </w:rPr>
              <w:lastRenderedPageBreak/>
              <w:t xml:space="preserve">format e transportit të përmendura në nenin 3 (4), kontributi i bërë nga biokarburanteve prodhuar nga mbeturinat, mbetjet, materiali celuloze jo-ushqimore dhe materiale ligno-celuloze do të konsiderohet të jetë dy </w:t>
            </w:r>
            <w:r>
              <w:rPr>
                <w:rFonts w:ascii="Times New Roman" w:hAnsi="Times New Roman" w:cs="Times New Roman"/>
                <w:sz w:val="24"/>
                <w:szCs w:val="24"/>
              </w:rPr>
              <w:t>fishi i</w:t>
            </w:r>
            <w:r w:rsidRPr="00AB0935">
              <w:rPr>
                <w:rFonts w:ascii="Times New Roman" w:hAnsi="Times New Roman" w:cs="Times New Roman"/>
                <w:sz w:val="24"/>
                <w:szCs w:val="24"/>
              </w:rPr>
              <w:t xml:space="preserve"> bër</w:t>
            </w:r>
            <w:r>
              <w:rPr>
                <w:rFonts w:ascii="Times New Roman" w:hAnsi="Times New Roman" w:cs="Times New Roman"/>
                <w:sz w:val="24"/>
                <w:szCs w:val="24"/>
              </w:rPr>
              <w:t>e</w:t>
            </w:r>
            <w:r w:rsidRPr="00AB0935">
              <w:rPr>
                <w:rFonts w:ascii="Times New Roman" w:hAnsi="Times New Roman" w:cs="Times New Roman"/>
                <w:sz w:val="24"/>
                <w:szCs w:val="24"/>
              </w:rPr>
              <w:t xml:space="preserve"> nga biokarburantet e tjera.</w:t>
            </w:r>
          </w:p>
        </w:tc>
        <w:tc>
          <w:tcPr>
            <w:tcW w:w="1350" w:type="dxa"/>
          </w:tcPr>
          <w:p w14:paraId="498AACCE" w14:textId="77777777" w:rsidR="00A92853" w:rsidRPr="00AB0935" w:rsidRDefault="00A92853" w:rsidP="000E6C4C">
            <w:pPr>
              <w:rPr>
                <w:rFonts w:ascii="Times New Roman" w:hAnsi="Times New Roman" w:cs="Times New Roman"/>
                <w:i/>
                <w:sz w:val="24"/>
                <w:szCs w:val="24"/>
              </w:rPr>
            </w:pPr>
          </w:p>
        </w:tc>
        <w:tc>
          <w:tcPr>
            <w:tcW w:w="1744" w:type="dxa"/>
          </w:tcPr>
          <w:p w14:paraId="498AACCF" w14:textId="77777777" w:rsidR="00A92853" w:rsidRPr="00AB0935" w:rsidRDefault="00A92853" w:rsidP="00BB3CA1">
            <w:pPr>
              <w:rPr>
                <w:rFonts w:ascii="Times New Roman" w:hAnsi="Times New Roman"/>
                <w:sz w:val="24"/>
                <w:szCs w:val="24"/>
              </w:rPr>
            </w:pPr>
            <w:r w:rsidRPr="00AB0935">
              <w:rPr>
                <w:rFonts w:ascii="Times New Roman" w:hAnsi="Times New Roman"/>
                <w:b/>
                <w:sz w:val="24"/>
                <w:szCs w:val="24"/>
              </w:rPr>
              <w:t>Neni 4,</w:t>
            </w:r>
            <w:r w:rsidRPr="00AB0935">
              <w:rPr>
                <w:rFonts w:ascii="Times New Roman" w:hAnsi="Times New Roman"/>
                <w:sz w:val="24"/>
                <w:szCs w:val="24"/>
              </w:rPr>
              <w:t xml:space="preserve"> </w:t>
            </w:r>
          </w:p>
          <w:p w14:paraId="498AACD0" w14:textId="77777777" w:rsidR="00A92853" w:rsidRPr="00AB0935" w:rsidRDefault="00A92853" w:rsidP="00702064">
            <w:pPr>
              <w:rPr>
                <w:rFonts w:ascii="Times New Roman" w:hAnsi="Times New Roman"/>
                <w:sz w:val="24"/>
                <w:szCs w:val="24"/>
              </w:rPr>
            </w:pPr>
            <w:r w:rsidRPr="00AB0935">
              <w:rPr>
                <w:rFonts w:ascii="Times New Roman" w:hAnsi="Times New Roman"/>
                <w:sz w:val="24"/>
                <w:szCs w:val="24"/>
              </w:rPr>
              <w:t xml:space="preserve">numri </w:t>
            </w:r>
            <w:r>
              <w:rPr>
                <w:rFonts w:ascii="Times New Roman" w:hAnsi="Times New Roman"/>
                <w:sz w:val="24"/>
                <w:szCs w:val="24"/>
              </w:rPr>
              <w:t>3</w:t>
            </w:r>
          </w:p>
        </w:tc>
        <w:tc>
          <w:tcPr>
            <w:tcW w:w="3600" w:type="dxa"/>
          </w:tcPr>
          <w:p w14:paraId="498AACD1" w14:textId="77777777" w:rsidR="00A92853" w:rsidRPr="00717A55" w:rsidRDefault="00A92853" w:rsidP="00857E3A">
            <w:pPr>
              <w:jc w:val="both"/>
              <w:rPr>
                <w:rFonts w:ascii="Times New Roman" w:hAnsi="Times New Roman"/>
                <w:b/>
                <w:sz w:val="24"/>
                <w:szCs w:val="24"/>
              </w:rPr>
            </w:pPr>
            <w:r w:rsidRPr="00717A55">
              <w:rPr>
                <w:rFonts w:ascii="Times New Roman" w:hAnsi="Times New Roman" w:cs="Times New Roman"/>
                <w:b/>
                <w:sz w:val="24"/>
                <w:szCs w:val="24"/>
              </w:rPr>
              <w:t>Objektivat kombëtare</w:t>
            </w:r>
          </w:p>
          <w:p w14:paraId="498AACD2" w14:textId="77777777" w:rsidR="00A92853" w:rsidRPr="00717A55" w:rsidRDefault="00A92853" w:rsidP="00656731">
            <w:pPr>
              <w:jc w:val="both"/>
              <w:rPr>
                <w:rFonts w:ascii="Times New Roman" w:hAnsi="Times New Roman"/>
              </w:rPr>
            </w:pPr>
            <w:r w:rsidRPr="00717A55">
              <w:rPr>
                <w:rFonts w:ascii="Times New Roman" w:hAnsi="Times New Roman"/>
              </w:rPr>
              <w:t>3. Objektivi i sasisë minimale vjetore të biokarburanteve, të  prodhuara nga mbetje, materiale celulozike joushqimore dhe materialet linjo-celulozike, që rezultojnë nga mbetjet, është sa gjysma e nivelit të objektivit të përcaktuar  për biokarburantet e tjera.</w:t>
            </w:r>
          </w:p>
        </w:tc>
        <w:tc>
          <w:tcPr>
            <w:tcW w:w="1620" w:type="dxa"/>
          </w:tcPr>
          <w:p w14:paraId="498AACD3" w14:textId="77777777" w:rsidR="00A92853" w:rsidRPr="00AB0935" w:rsidRDefault="00A92853" w:rsidP="00E272FA">
            <w:pPr>
              <w:rPr>
                <w:rFonts w:ascii="Times New Roman" w:hAnsi="Times New Roman" w:cs="Times New Roman"/>
                <w:sz w:val="24"/>
                <w:szCs w:val="24"/>
              </w:rPr>
            </w:pPr>
            <w:r>
              <w:rPr>
                <w:rFonts w:ascii="Times New Roman" w:hAnsi="Times New Roman" w:cs="Times New Roman"/>
                <w:sz w:val="24"/>
                <w:szCs w:val="24"/>
              </w:rPr>
              <w:t>I pjesshem</w:t>
            </w:r>
          </w:p>
        </w:tc>
        <w:tc>
          <w:tcPr>
            <w:tcW w:w="1530" w:type="dxa"/>
          </w:tcPr>
          <w:p w14:paraId="498AACD4" w14:textId="77777777" w:rsidR="00A92853" w:rsidRPr="00AB0935" w:rsidRDefault="00A92853" w:rsidP="00046F62">
            <w:pPr>
              <w:rPr>
                <w:rFonts w:ascii="Times New Roman" w:hAnsi="Times New Roman" w:cs="Times New Roman"/>
                <w:sz w:val="24"/>
                <w:szCs w:val="24"/>
              </w:rPr>
            </w:pPr>
          </w:p>
        </w:tc>
      </w:tr>
      <w:tr w:rsidR="00A92853" w:rsidRPr="00AB0935" w14:paraId="498AAD0B" w14:textId="77777777" w:rsidTr="007B52A8">
        <w:tc>
          <w:tcPr>
            <w:tcW w:w="1184" w:type="dxa"/>
          </w:tcPr>
          <w:p w14:paraId="498AACD6"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Neni 22</w:t>
            </w:r>
          </w:p>
          <w:p w14:paraId="498AACD7"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1</w:t>
            </w:r>
          </w:p>
          <w:p w14:paraId="498AACD8"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2</w:t>
            </w:r>
          </w:p>
          <w:p w14:paraId="498AACD9"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3</w:t>
            </w:r>
          </w:p>
          <w:p w14:paraId="498AACDA"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4</w:t>
            </w:r>
          </w:p>
          <w:p w14:paraId="498AACDB" w14:textId="77777777" w:rsidR="00A92853" w:rsidRPr="00AB0935" w:rsidRDefault="00A92853" w:rsidP="008F1B01">
            <w:pPr>
              <w:spacing w:before="360" w:after="120"/>
              <w:jc w:val="both"/>
              <w:rPr>
                <w:rFonts w:ascii="Times New Roman" w:hAnsi="Times New Roman" w:cs="Times New Roman"/>
                <w:sz w:val="24"/>
                <w:szCs w:val="24"/>
              </w:rPr>
            </w:pPr>
          </w:p>
        </w:tc>
        <w:tc>
          <w:tcPr>
            <w:tcW w:w="4110" w:type="dxa"/>
          </w:tcPr>
          <w:p w14:paraId="498AACDC"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1. Çdo Shtet Anëtar duhet të paraqesë një raport të Komisionit mbi progresin në promovimin dhe përdorimin e energjisë nga burime të rinovueshme deri më 31 dhjetor 2011, dhe çdo dy vjet më pas. Raporti i gjashtë, që do të paraqitet deri më 31 dhjetor 2021, do të jetë raporti i fundit i nevojshëm.</w:t>
            </w:r>
          </w:p>
          <w:p w14:paraId="498AACDD"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Raporti do detajoje, në mënyrë të veçantë:</w:t>
            </w:r>
          </w:p>
          <w:p w14:paraId="498AACDE"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(a) sektoriale (energji elektrike, ngrohje dhe ftohje, dhe transporti) dhe aksionet e përgjithshme të energjisë nga burime të rinovueshme në mësipërm dy viteve kalendarike dhe masat e ndërmarra apo të planifikuara në nivel kombëtar për të nxitur rritjen e energjisë nga burimet e rinovueshme, duke marrë parasysh trajektorja indikative në pjesën B të Shtojcës I, në përputhje me nenin 5;</w:t>
            </w:r>
          </w:p>
          <w:p w14:paraId="498AACDF"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(b) futjen dhe funksionimin e skemave mbështetëse dhe masa të tjera për promovimin e energjisë nga burime të </w:t>
            </w:r>
            <w:r w:rsidRPr="00AB0935">
              <w:rPr>
                <w:rFonts w:ascii="Times New Roman" w:hAnsi="Times New Roman" w:cs="Times New Roman"/>
                <w:sz w:val="24"/>
                <w:szCs w:val="24"/>
              </w:rPr>
              <w:lastRenderedPageBreak/>
              <w:t>rinovueshme, dhe çdo zhvillimet në masat e përdorura në lidhje me ato të përcaktuara në planin kombëtar të veprimit të rinovueshme të energjisë të Shtetit Anëtar, dhe informacione mbi atë se si të energjisë elektrike mbështetur është ndarë për konsumatorët e fundit për qëllimet e nenit 3 (6) të Direktivës 2003/54 / EC;</w:t>
            </w:r>
          </w:p>
          <w:p w14:paraId="498AACE0"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(c) se si, kur është e zbatueshme, shteti anëtar ka strukturuar skemat e saj mbështetëse për të marrë në konsideratë aplikimet e rinovueshme të energjisë që i japin përfitime shtesë në lidhje me të tjera, aplikime të krahasueshme, por gjithashtu mund të ketë kosto më të lartë, duke përfshirë biokarburanteve bëra nga mbeturinat, mbetjet, jo-ushqimore materiale cellulosic, dhe ligno-celulozës;</w:t>
            </w:r>
          </w:p>
          <w:p w14:paraId="498AACE1"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(d) funksionimi i sistemit të garancive të origjinës për energjinë elektrike dhe ngrohje dhe ftohje nga burimet e energjisë së rinovueshme dhe masat e marra për të siguruar besueshmërinë dhe mbrojtjen kundër mashtrimeve të sistemit;</w:t>
            </w:r>
          </w:p>
          <w:p w14:paraId="498AACE2"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 xml:space="preserve">(e) progresin e bërë në vlerësimin dhe përmirësimin e procedurave administrative për heqjen e barrierave rregullatore dhe jo-rregullatore për </w:t>
            </w:r>
            <w:r w:rsidRPr="00AB0935">
              <w:rPr>
                <w:rFonts w:ascii="Times New Roman" w:hAnsi="Times New Roman" w:cs="Times New Roman"/>
                <w:sz w:val="24"/>
                <w:szCs w:val="24"/>
              </w:rPr>
              <w:lastRenderedPageBreak/>
              <w:t>zhvillimin e energjisë nga burimet e rinovueshme;</w:t>
            </w:r>
          </w:p>
          <w:p w14:paraId="498AACE3"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(f) masat e marra për të siguruar transmetimin dhe shpërndarjen e energjisë elektrike të prodhuar nga burimet e energjisë së rinovueshme, dhe për përmirësimin e kuadrit apo rregullat për mbajtur dhe ndarjen e kostove të përmendur në nenin 16 (3);</w:t>
            </w:r>
          </w:p>
          <w:p w14:paraId="498AACE4"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(g) zhvillimet në disponueshmërinë dhe përdorimin e burimeve të biomasës për qëllime energjetike;</w:t>
            </w:r>
          </w:p>
          <w:p w14:paraId="498AACE5"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(h) ndryshimet në çmimet e mallrave dhe të përdorimit të tokës brenda shtetit anëtar shoqëruar me rritjen e përdorimit të tij të biomasës dhe të formave të tjera të energjisë nga burime të rinovueshme;</w:t>
            </w:r>
          </w:p>
          <w:p w14:paraId="498AACE6"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(i) zhvillimin dhe pjesa e biokarburanteve bëra nga mbeturinat, mbetjet, materiale celulozike jo-ushqimore, dhe materiale ligno celuloze;</w:t>
            </w:r>
          </w:p>
          <w:p w14:paraId="498AACE7"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(j) ndikimi i vlerësuar i prodhimit të biokarburanteve dhe biolëngje mbi biodiversitetin, burimet ujore, cilësisë së ujit dhe cilësisë së tokës brenda Shtetit Anëtar;</w:t>
            </w:r>
          </w:p>
          <w:p w14:paraId="498AACE8"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(k) serë neto të emisioneve të gazit kursim të vlerësohet për shkak të përdorimit të energjisë nga burime të rinovueshme;</w:t>
            </w:r>
          </w:p>
          <w:p w14:paraId="498AACE9"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(l) prodhimi vlerësuar tepërt i energjisë nga burimet e rinovueshme në krahasim me trajektoren indikative të cilat mund të transferohen në shtetet e tjera anëtare, si dhe potencialin e vlerësuar për projekte të përbashkëta, deri në vitin 2020;</w:t>
            </w:r>
          </w:p>
          <w:p w14:paraId="498AACEA"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(m) kërkesa e vlerësuar për energji nga burime të rinovueshme të jenë të kënaqur me mjete të tjera përveç prodhimit vendor deri në vitin 2020; dhe</w:t>
            </w:r>
          </w:p>
          <w:p w14:paraId="498AACEB"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 informacion mbi se si pjesa e mbetjeve të biodegradueshme në mbeturinat e përdorur për prodhimin e energjisë është vlerësuar, dhe janë ndërmarrë çfarë hapa për të përmirësuar dhe për të verifikuar vlerësimet e tilla.</w:t>
            </w:r>
          </w:p>
          <w:p w14:paraId="498AACEC"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2. Në vlerësimin neto emetimin e gazit serrë shpëtuar nga përdorimi i biokarburanteve, Shteti Anëtar mund, për qëllimin e raporteve të përmendura në paragrafin 1, përdorni vlerat tipike e dhëna në pjesën A dhe pjesën B të Shtojcës V.</w:t>
            </w:r>
          </w:p>
          <w:p w14:paraId="498AACED"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3. Në raportin e tij të parë, Shteti Anëtar duhet të përshkruajë nëse ai ka për qëllim të:</w:t>
            </w:r>
          </w:p>
          <w:p w14:paraId="498AACEE"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(a) të krijojë një trup të vetëm administrativ përgjegjës për përpunimin autorizim, certifikimit dhe licencimit aplikimet për instalimet e energjisë së rinovueshme dhe sigurimin e ndihmës ndaj aplikantëve;</w:t>
            </w:r>
          </w:p>
          <w:p w14:paraId="498AACEF"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(b) të sigurojë për aprovim automatik të planifikimit dhe të lejes aplikacioneve për instalime të rinovueshme të energjisë, ku trupi që autorizon nuk përgjigjet brenda afateve të përcaktuara; ose</w:t>
            </w:r>
          </w:p>
          <w:p w14:paraId="498AACF0"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(c) të tregojë lokacionet gjeografike të përshtatshme për shfrytëzimin e energjisë nga burimet e rinovueshme në planifikimin e përdorimit të tokës dhe për krijimin e ngrohjes qendrore dhe ftohje.</w:t>
            </w:r>
          </w:p>
          <w:p w14:paraId="498AACF1" w14:textId="77777777" w:rsidR="00A92853" w:rsidRPr="00AB0935" w:rsidRDefault="00A92853" w:rsidP="001441B0">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4. Në çdo raportoni Shteti Anëtar mund të korrigjojë të dhënat e raporteve të mëparshme.</w:t>
            </w:r>
          </w:p>
        </w:tc>
        <w:tc>
          <w:tcPr>
            <w:tcW w:w="1350" w:type="dxa"/>
          </w:tcPr>
          <w:p w14:paraId="498AACF2" w14:textId="77777777" w:rsidR="00A92853" w:rsidRPr="00AB0935" w:rsidRDefault="00A92853" w:rsidP="000E6C4C">
            <w:pPr>
              <w:rPr>
                <w:rFonts w:ascii="Times New Roman" w:hAnsi="Times New Roman" w:cs="Times New Roman"/>
                <w:sz w:val="24"/>
                <w:szCs w:val="24"/>
              </w:rPr>
            </w:pPr>
            <w:r w:rsidRPr="00AB0935">
              <w:rPr>
                <w:rFonts w:ascii="Times New Roman" w:hAnsi="Times New Roman" w:cs="Times New Roman"/>
                <w:i/>
                <w:sz w:val="24"/>
                <w:szCs w:val="24"/>
              </w:rPr>
              <w:lastRenderedPageBreak/>
              <w:t>0.1</w:t>
            </w:r>
          </w:p>
          <w:p w14:paraId="498AACF3" w14:textId="77777777" w:rsidR="00A92853" w:rsidRPr="00AB0935" w:rsidRDefault="00A92853" w:rsidP="00BB3CA1">
            <w:pPr>
              <w:rPr>
                <w:rFonts w:ascii="Times New Roman" w:hAnsi="Times New Roman" w:cs="Times New Roman"/>
                <w:i/>
                <w:sz w:val="24"/>
                <w:szCs w:val="24"/>
              </w:rPr>
            </w:pPr>
          </w:p>
        </w:tc>
        <w:tc>
          <w:tcPr>
            <w:tcW w:w="1744" w:type="dxa"/>
          </w:tcPr>
          <w:p w14:paraId="498AACF4" w14:textId="77777777" w:rsidR="00A92853" w:rsidRPr="00AB0935" w:rsidRDefault="00A92853" w:rsidP="00656731">
            <w:pPr>
              <w:rPr>
                <w:rFonts w:ascii="Times New Roman" w:hAnsi="Times New Roman" w:cs="Times New Roman"/>
                <w:b/>
                <w:sz w:val="24"/>
                <w:szCs w:val="24"/>
              </w:rPr>
            </w:pPr>
            <w:r w:rsidRPr="00AB0935">
              <w:rPr>
                <w:rFonts w:ascii="Times New Roman" w:hAnsi="Times New Roman" w:cs="Times New Roman"/>
                <w:sz w:val="24"/>
                <w:szCs w:val="24"/>
              </w:rPr>
              <w:t xml:space="preserve"> </w:t>
            </w:r>
            <w:r w:rsidRPr="00AB0935">
              <w:rPr>
                <w:rFonts w:ascii="Times New Roman" w:hAnsi="Times New Roman" w:cs="Times New Roman"/>
                <w:b/>
                <w:sz w:val="24"/>
                <w:szCs w:val="24"/>
              </w:rPr>
              <w:t xml:space="preserve">Neni 10, </w:t>
            </w:r>
          </w:p>
          <w:p w14:paraId="498AACF5" w14:textId="77777777" w:rsidR="00A92853" w:rsidRPr="00AB0935" w:rsidRDefault="00A92853" w:rsidP="00656731">
            <w:pPr>
              <w:rPr>
                <w:rFonts w:ascii="Times New Roman" w:hAnsi="Times New Roman" w:cs="Times New Roman"/>
                <w:sz w:val="24"/>
                <w:szCs w:val="24"/>
              </w:rPr>
            </w:pPr>
            <w:r w:rsidRPr="00AB0935">
              <w:rPr>
                <w:rFonts w:ascii="Times New Roman" w:hAnsi="Times New Roman" w:cs="Times New Roman"/>
                <w:sz w:val="24"/>
                <w:szCs w:val="24"/>
              </w:rPr>
              <w:t>numri 3</w:t>
            </w:r>
          </w:p>
          <w:p w14:paraId="498AACF6" w14:textId="77777777" w:rsidR="00A92853" w:rsidRPr="00AB0935" w:rsidRDefault="00A92853" w:rsidP="00656731">
            <w:pPr>
              <w:rPr>
                <w:rFonts w:ascii="Times New Roman" w:hAnsi="Times New Roman" w:cs="Times New Roman"/>
                <w:sz w:val="24"/>
                <w:szCs w:val="24"/>
              </w:rPr>
            </w:pPr>
          </w:p>
          <w:p w14:paraId="498AACF7" w14:textId="77777777" w:rsidR="00A92853" w:rsidRPr="00AB0935" w:rsidRDefault="00A92853" w:rsidP="00656731">
            <w:pPr>
              <w:rPr>
                <w:rFonts w:ascii="Times New Roman" w:hAnsi="Times New Roman" w:cs="Times New Roman"/>
                <w:sz w:val="24"/>
                <w:szCs w:val="24"/>
              </w:rPr>
            </w:pPr>
          </w:p>
          <w:p w14:paraId="498AACF8" w14:textId="77777777" w:rsidR="00A92853" w:rsidRPr="00AB0935" w:rsidRDefault="00A92853" w:rsidP="00656731">
            <w:pPr>
              <w:rPr>
                <w:rFonts w:ascii="Times New Roman" w:hAnsi="Times New Roman" w:cs="Times New Roman"/>
                <w:sz w:val="24"/>
                <w:szCs w:val="24"/>
              </w:rPr>
            </w:pPr>
          </w:p>
          <w:p w14:paraId="498AACF9" w14:textId="77777777" w:rsidR="00A92853" w:rsidRPr="00AB0935" w:rsidRDefault="00A92853" w:rsidP="00656731">
            <w:pPr>
              <w:rPr>
                <w:rFonts w:ascii="Times New Roman" w:hAnsi="Times New Roman" w:cs="Times New Roman"/>
                <w:sz w:val="24"/>
                <w:szCs w:val="24"/>
              </w:rPr>
            </w:pPr>
          </w:p>
          <w:p w14:paraId="498AACFA" w14:textId="77777777" w:rsidR="00A92853" w:rsidRPr="00AB0935" w:rsidRDefault="00A92853" w:rsidP="00656731">
            <w:pPr>
              <w:rPr>
                <w:rFonts w:ascii="Times New Roman" w:hAnsi="Times New Roman" w:cs="Times New Roman"/>
                <w:sz w:val="24"/>
                <w:szCs w:val="24"/>
              </w:rPr>
            </w:pPr>
          </w:p>
          <w:p w14:paraId="498AACFB" w14:textId="77777777" w:rsidR="00A92853" w:rsidRPr="00AB0935" w:rsidRDefault="00A92853" w:rsidP="00656731">
            <w:pPr>
              <w:rPr>
                <w:rFonts w:ascii="Times New Roman" w:hAnsi="Times New Roman" w:cs="Times New Roman"/>
                <w:sz w:val="24"/>
                <w:szCs w:val="24"/>
              </w:rPr>
            </w:pPr>
          </w:p>
          <w:p w14:paraId="498AACFC" w14:textId="77777777" w:rsidR="00A92853" w:rsidRPr="00AB0935" w:rsidRDefault="00A92853" w:rsidP="00656731">
            <w:pPr>
              <w:rPr>
                <w:rFonts w:ascii="Times New Roman" w:hAnsi="Times New Roman" w:cs="Times New Roman"/>
                <w:sz w:val="24"/>
                <w:szCs w:val="24"/>
              </w:rPr>
            </w:pPr>
          </w:p>
          <w:p w14:paraId="498AACFD" w14:textId="77777777" w:rsidR="00A92853" w:rsidRPr="00AB0935" w:rsidRDefault="00A92853" w:rsidP="00656731">
            <w:pPr>
              <w:rPr>
                <w:rFonts w:ascii="Times New Roman" w:hAnsi="Times New Roman" w:cs="Times New Roman"/>
                <w:sz w:val="24"/>
                <w:szCs w:val="24"/>
              </w:rPr>
            </w:pPr>
          </w:p>
          <w:p w14:paraId="498AACFE" w14:textId="77777777" w:rsidR="00A92853" w:rsidRPr="00AB0935" w:rsidRDefault="00A92853" w:rsidP="00656731">
            <w:pPr>
              <w:rPr>
                <w:rFonts w:ascii="Times New Roman" w:hAnsi="Times New Roman" w:cs="Times New Roman"/>
                <w:sz w:val="24"/>
                <w:szCs w:val="24"/>
              </w:rPr>
            </w:pPr>
          </w:p>
          <w:p w14:paraId="498AACFF" w14:textId="77777777" w:rsidR="00A92853" w:rsidRPr="00AB0935" w:rsidRDefault="00A92853" w:rsidP="00656731">
            <w:pPr>
              <w:rPr>
                <w:rFonts w:ascii="Times New Roman" w:hAnsi="Times New Roman" w:cs="Times New Roman"/>
                <w:sz w:val="24"/>
                <w:szCs w:val="24"/>
              </w:rPr>
            </w:pPr>
          </w:p>
          <w:p w14:paraId="498AAD00" w14:textId="77777777" w:rsidR="00A92853" w:rsidRPr="00AB0935" w:rsidRDefault="00A92853" w:rsidP="00656731">
            <w:pPr>
              <w:rPr>
                <w:rFonts w:ascii="Times New Roman" w:hAnsi="Times New Roman" w:cs="Times New Roman"/>
                <w:b/>
                <w:sz w:val="24"/>
                <w:szCs w:val="24"/>
              </w:rPr>
            </w:pPr>
            <w:r w:rsidRPr="00AB0935">
              <w:rPr>
                <w:rFonts w:ascii="Times New Roman" w:hAnsi="Times New Roman" w:cs="Times New Roman"/>
                <w:b/>
                <w:sz w:val="24"/>
                <w:szCs w:val="24"/>
              </w:rPr>
              <w:t>Neni 1</w:t>
            </w:r>
            <w:r>
              <w:rPr>
                <w:rFonts w:ascii="Times New Roman" w:hAnsi="Times New Roman" w:cs="Times New Roman"/>
                <w:b/>
                <w:sz w:val="24"/>
                <w:szCs w:val="24"/>
              </w:rPr>
              <w:t>2</w:t>
            </w:r>
            <w:r w:rsidRPr="00AB0935">
              <w:rPr>
                <w:rFonts w:ascii="Times New Roman" w:hAnsi="Times New Roman" w:cs="Times New Roman"/>
                <w:b/>
                <w:sz w:val="24"/>
                <w:szCs w:val="24"/>
              </w:rPr>
              <w:t>,</w:t>
            </w:r>
          </w:p>
          <w:p w14:paraId="498AAD01" w14:textId="77777777" w:rsidR="00A92853" w:rsidRPr="00AB0935" w:rsidRDefault="00A92853" w:rsidP="00656731">
            <w:pPr>
              <w:rPr>
                <w:rFonts w:ascii="Times New Roman" w:hAnsi="Times New Roman" w:cs="Times New Roman"/>
                <w:sz w:val="24"/>
                <w:szCs w:val="24"/>
              </w:rPr>
            </w:pPr>
            <w:r w:rsidRPr="00AB0935">
              <w:rPr>
                <w:rFonts w:ascii="Times New Roman" w:hAnsi="Times New Roman" w:cs="Times New Roman"/>
                <w:sz w:val="24"/>
                <w:szCs w:val="24"/>
              </w:rPr>
              <w:t xml:space="preserve">numri </w:t>
            </w:r>
            <w:r>
              <w:rPr>
                <w:rFonts w:ascii="Times New Roman" w:hAnsi="Times New Roman" w:cs="Times New Roman"/>
                <w:sz w:val="24"/>
                <w:szCs w:val="24"/>
              </w:rPr>
              <w:t>8</w:t>
            </w:r>
          </w:p>
          <w:p w14:paraId="498AAD02" w14:textId="77777777" w:rsidR="00A92853" w:rsidRPr="00AB0935" w:rsidRDefault="00A92853" w:rsidP="00656731">
            <w:pPr>
              <w:rPr>
                <w:rFonts w:ascii="Times New Roman" w:hAnsi="Times New Roman"/>
              </w:rPr>
            </w:pPr>
          </w:p>
        </w:tc>
        <w:tc>
          <w:tcPr>
            <w:tcW w:w="3600" w:type="dxa"/>
          </w:tcPr>
          <w:p w14:paraId="498AAD03" w14:textId="77777777" w:rsidR="00A92853" w:rsidRPr="00AB0935" w:rsidRDefault="00A92853" w:rsidP="00E71F6E">
            <w:pPr>
              <w:pStyle w:val="NormalWeb"/>
              <w:spacing w:before="0" w:beforeAutospacing="0" w:after="0" w:afterAutospacing="0"/>
              <w:jc w:val="both"/>
              <w:rPr>
                <w:b/>
                <w:color w:val="000000"/>
              </w:rPr>
            </w:pPr>
            <w:r w:rsidRPr="00AB0935">
              <w:rPr>
                <w:b/>
                <w:color w:val="000000"/>
              </w:rPr>
              <w:t>Verifikimi i kritereve te qëndrueshmërisë se biokarburanteve</w:t>
            </w:r>
          </w:p>
          <w:p w14:paraId="498AAD04" w14:textId="77777777" w:rsidR="00A92853" w:rsidRPr="00AB0935" w:rsidRDefault="00A92853" w:rsidP="00E71F6E">
            <w:pPr>
              <w:pStyle w:val="NormalWeb"/>
              <w:spacing w:before="0" w:beforeAutospacing="0" w:after="0" w:afterAutospacing="0"/>
              <w:jc w:val="both"/>
              <w:rPr>
                <w:color w:val="000000"/>
              </w:rPr>
            </w:pPr>
          </w:p>
          <w:p w14:paraId="498AAD05" w14:textId="77777777" w:rsidR="00A92853" w:rsidRDefault="00A92853" w:rsidP="00C52FEC">
            <w:pPr>
              <w:jc w:val="both"/>
              <w:rPr>
                <w:rFonts w:ascii="Times New Roman" w:eastAsia="Times New Roman" w:hAnsi="Times New Roman" w:cs="Times New Roman"/>
                <w:color w:val="000000"/>
                <w:sz w:val="24"/>
                <w:szCs w:val="24"/>
                <w:lang w:eastAsia="sq-AL"/>
              </w:rPr>
            </w:pPr>
            <w:r w:rsidRPr="00CA139F">
              <w:rPr>
                <w:rFonts w:ascii="Times New Roman" w:eastAsia="Times New Roman" w:hAnsi="Times New Roman" w:cs="Times New Roman"/>
                <w:color w:val="000000"/>
                <w:sz w:val="24"/>
                <w:szCs w:val="24"/>
                <w:lang w:eastAsia="sq-AL"/>
              </w:rPr>
              <w:t>3. Ministria përgjegjëse për hidrokarburet i raporton Sekretariatit të Komunitetit të Energjisë mbi masat kombëtare të marra për respektimin e kritereve të qëndrueshmërisë të përcaktuara në nenin 9 të këtij ligji.</w:t>
            </w:r>
          </w:p>
          <w:p w14:paraId="498AAD06" w14:textId="77777777" w:rsidR="00A92853" w:rsidRPr="00AB0935" w:rsidRDefault="00A92853" w:rsidP="00C52FEC">
            <w:pPr>
              <w:jc w:val="both"/>
              <w:rPr>
                <w:rFonts w:ascii="Times New Roman" w:hAnsi="Times New Roman"/>
              </w:rPr>
            </w:pPr>
          </w:p>
          <w:p w14:paraId="498AAD07" w14:textId="77777777" w:rsidR="00A92853" w:rsidRPr="00AB0935" w:rsidRDefault="00A92853" w:rsidP="00FE30F9">
            <w:pPr>
              <w:pStyle w:val="NormalWeb"/>
              <w:spacing w:before="0" w:beforeAutospacing="0" w:after="0" w:afterAutospacing="0"/>
              <w:jc w:val="both"/>
              <w:rPr>
                <w:b/>
                <w:color w:val="000000"/>
              </w:rPr>
            </w:pPr>
            <w:r w:rsidRPr="00AB0935">
              <w:rPr>
                <w:b/>
                <w:color w:val="000000"/>
              </w:rPr>
              <w:t>Përllogaritja e sasisë vjetore minimale të konsumit të biokarburanteve dhe të lëndëve të tjera djegëse, të rinovueshme</w:t>
            </w:r>
          </w:p>
          <w:p w14:paraId="498AAD08" w14:textId="77777777" w:rsidR="00A92853" w:rsidRPr="00AB0935" w:rsidRDefault="00A92853" w:rsidP="00C52FEC">
            <w:pPr>
              <w:jc w:val="both"/>
              <w:rPr>
                <w:rFonts w:ascii="Times New Roman" w:hAnsi="Times New Roman"/>
              </w:rPr>
            </w:pPr>
            <w:r>
              <w:rPr>
                <w:rFonts w:ascii="Times New Roman" w:eastAsia="Times New Roman" w:hAnsi="Times New Roman" w:cs="Times New Roman"/>
                <w:bCs/>
                <w:sz w:val="24"/>
                <w:szCs w:val="24"/>
                <w:lang w:eastAsia="sq-AL"/>
              </w:rPr>
              <w:t xml:space="preserve">8. </w:t>
            </w:r>
            <w:r w:rsidRPr="00CA139F">
              <w:rPr>
                <w:rFonts w:ascii="Times New Roman" w:eastAsia="Times New Roman" w:hAnsi="Times New Roman" w:cs="Times New Roman"/>
                <w:bCs/>
                <w:sz w:val="24"/>
                <w:szCs w:val="24"/>
                <w:lang w:eastAsia="sq-AL"/>
              </w:rPr>
              <w:t>Ministria përgjegjëse për hidrokarburet raporton pranë Sekretariatit të Komunitetit të Energjisë për përmbushjen e objektivave kombëtare të përdorimit të biokarburanteve dhe lëndëve të tjera djegëse, të rinovueshme. Përgatitja e të dhënave për raportim do të bëhet sipas procedurave të përcaktuara me Udhëzim të Këshillit të Ministrave</w:t>
            </w:r>
          </w:p>
        </w:tc>
        <w:tc>
          <w:tcPr>
            <w:tcW w:w="1620" w:type="dxa"/>
          </w:tcPr>
          <w:p w14:paraId="498AAD09" w14:textId="77777777" w:rsidR="00A92853" w:rsidRPr="00AB0935" w:rsidRDefault="00A92853" w:rsidP="00F059AE">
            <w:pPr>
              <w:rPr>
                <w:rFonts w:ascii="Times New Roman" w:hAnsi="Times New Roman" w:cs="Times New Roman"/>
                <w:sz w:val="24"/>
                <w:szCs w:val="24"/>
              </w:rPr>
            </w:pPr>
            <w:r w:rsidRPr="00AB0935">
              <w:rPr>
                <w:rFonts w:ascii="Times New Roman" w:hAnsi="Times New Roman" w:cs="Times New Roman"/>
                <w:sz w:val="24"/>
                <w:szCs w:val="24"/>
              </w:rPr>
              <w:t>I pjesshëm</w:t>
            </w:r>
          </w:p>
        </w:tc>
        <w:tc>
          <w:tcPr>
            <w:tcW w:w="1530" w:type="dxa"/>
          </w:tcPr>
          <w:p w14:paraId="498AAD0A" w14:textId="77777777" w:rsidR="00A92853" w:rsidRPr="00AB0935" w:rsidRDefault="00A92853" w:rsidP="00D92E8B">
            <w:pPr>
              <w:rPr>
                <w:rFonts w:ascii="Times New Roman" w:hAnsi="Times New Roman" w:cs="Times New Roman"/>
                <w:sz w:val="24"/>
                <w:szCs w:val="24"/>
              </w:rPr>
            </w:pPr>
            <w:r w:rsidRPr="00AB0935">
              <w:rPr>
                <w:rFonts w:ascii="Times New Roman" w:hAnsi="Times New Roman" w:cs="Times New Roman"/>
                <w:sz w:val="24"/>
                <w:szCs w:val="24"/>
              </w:rPr>
              <w:t>Përafrimi i metejshem do te realizohet me akte nënligjore</w:t>
            </w:r>
          </w:p>
        </w:tc>
      </w:tr>
      <w:tr w:rsidR="00A92853" w:rsidRPr="00AB0935" w14:paraId="498AAD1F" w14:textId="77777777" w:rsidTr="007B52A8">
        <w:tc>
          <w:tcPr>
            <w:tcW w:w="1184" w:type="dxa"/>
          </w:tcPr>
          <w:p w14:paraId="498AAD0C" w14:textId="77777777" w:rsidR="00A92853" w:rsidRPr="00AB0935" w:rsidRDefault="00A92853" w:rsidP="00FE30F9">
            <w:pPr>
              <w:spacing w:before="360" w:after="120"/>
              <w:jc w:val="both"/>
              <w:rPr>
                <w:rFonts w:ascii="Times New Roman" w:hAnsi="Times New Roman" w:cs="Times New Roman"/>
                <w:sz w:val="24"/>
                <w:szCs w:val="24"/>
              </w:rPr>
            </w:pPr>
          </w:p>
        </w:tc>
        <w:tc>
          <w:tcPr>
            <w:tcW w:w="4110" w:type="dxa"/>
          </w:tcPr>
          <w:p w14:paraId="498AAD0D" w14:textId="77777777" w:rsidR="00A92853" w:rsidRPr="00AB0935" w:rsidRDefault="00A92853" w:rsidP="00FE30F9">
            <w:pPr>
              <w:spacing w:before="360" w:after="120"/>
              <w:jc w:val="both"/>
              <w:rPr>
                <w:rFonts w:ascii="Times New Roman" w:hAnsi="Times New Roman" w:cs="Times New Roman"/>
                <w:sz w:val="24"/>
                <w:szCs w:val="24"/>
              </w:rPr>
            </w:pPr>
          </w:p>
        </w:tc>
        <w:tc>
          <w:tcPr>
            <w:tcW w:w="1350" w:type="dxa"/>
          </w:tcPr>
          <w:p w14:paraId="498AAD0E" w14:textId="77777777" w:rsidR="00A92853" w:rsidRPr="00AB0935" w:rsidRDefault="00A92853" w:rsidP="00FE30F9">
            <w:pPr>
              <w:spacing w:before="360" w:after="120"/>
              <w:jc w:val="center"/>
              <w:rPr>
                <w:rFonts w:ascii="Times New Roman" w:eastAsia="Times New Roman" w:hAnsi="Times New Roman" w:cs="Times New Roman"/>
                <w:i/>
                <w:iCs/>
                <w:color w:val="000000"/>
                <w:sz w:val="24"/>
                <w:szCs w:val="24"/>
                <w:lang w:eastAsia="sq-AL"/>
              </w:rPr>
            </w:pPr>
          </w:p>
        </w:tc>
        <w:tc>
          <w:tcPr>
            <w:tcW w:w="1744" w:type="dxa"/>
          </w:tcPr>
          <w:p w14:paraId="498AAD0F" w14:textId="77777777" w:rsidR="00A92853" w:rsidRPr="00AB0935" w:rsidRDefault="00A92853" w:rsidP="00FE30F9">
            <w:pPr>
              <w:jc w:val="both"/>
              <w:rPr>
                <w:rFonts w:ascii="Times New Roman" w:hAnsi="Times New Roman"/>
                <w:b/>
                <w:sz w:val="26"/>
                <w:szCs w:val="26"/>
              </w:rPr>
            </w:pPr>
            <w:r w:rsidRPr="00AB0935">
              <w:rPr>
                <w:rFonts w:ascii="Times New Roman" w:hAnsi="Times New Roman"/>
                <w:b/>
                <w:sz w:val="26"/>
                <w:szCs w:val="26"/>
              </w:rPr>
              <w:t>Neni 1</w:t>
            </w:r>
            <w:r>
              <w:rPr>
                <w:rFonts w:ascii="Times New Roman" w:hAnsi="Times New Roman"/>
                <w:b/>
                <w:sz w:val="26"/>
                <w:szCs w:val="26"/>
              </w:rPr>
              <w:t>4</w:t>
            </w:r>
            <w:r w:rsidRPr="00AB0935">
              <w:rPr>
                <w:rFonts w:ascii="Times New Roman" w:hAnsi="Times New Roman"/>
                <w:b/>
                <w:sz w:val="26"/>
                <w:szCs w:val="26"/>
              </w:rPr>
              <w:t xml:space="preserve"> </w:t>
            </w:r>
          </w:p>
          <w:p w14:paraId="498AAD10" w14:textId="77777777" w:rsidR="00A92853" w:rsidRPr="00AB0935" w:rsidRDefault="00A92853" w:rsidP="00FE30F9">
            <w:pPr>
              <w:jc w:val="both"/>
              <w:rPr>
                <w:rFonts w:ascii="Times New Roman" w:hAnsi="Times New Roman"/>
                <w:sz w:val="26"/>
                <w:szCs w:val="26"/>
              </w:rPr>
            </w:pPr>
            <w:r w:rsidRPr="00AB0935">
              <w:rPr>
                <w:rFonts w:ascii="Times New Roman" w:hAnsi="Times New Roman"/>
                <w:sz w:val="26"/>
                <w:szCs w:val="26"/>
              </w:rPr>
              <w:t>Numri 1,</w:t>
            </w:r>
          </w:p>
          <w:p w14:paraId="498AAD11" w14:textId="77777777" w:rsidR="00A92853" w:rsidRDefault="00A92853" w:rsidP="00FE30F9">
            <w:pPr>
              <w:jc w:val="both"/>
              <w:rPr>
                <w:rFonts w:ascii="Times New Roman" w:hAnsi="Times New Roman"/>
                <w:sz w:val="26"/>
                <w:szCs w:val="26"/>
              </w:rPr>
            </w:pPr>
            <w:r w:rsidRPr="00AB0935">
              <w:rPr>
                <w:rFonts w:ascii="Times New Roman" w:hAnsi="Times New Roman"/>
                <w:sz w:val="26"/>
                <w:szCs w:val="26"/>
              </w:rPr>
              <w:t>Numri 2</w:t>
            </w:r>
            <w:r>
              <w:rPr>
                <w:rFonts w:ascii="Times New Roman" w:hAnsi="Times New Roman"/>
                <w:sz w:val="26"/>
                <w:szCs w:val="26"/>
              </w:rPr>
              <w:t>,</w:t>
            </w:r>
          </w:p>
          <w:p w14:paraId="498AAD12" w14:textId="77777777" w:rsidR="00A92853" w:rsidRPr="00AB0935" w:rsidRDefault="00A92853" w:rsidP="00FE30F9">
            <w:pPr>
              <w:jc w:val="both"/>
              <w:rPr>
                <w:rFonts w:ascii="Times New Roman" w:hAnsi="Times New Roman"/>
                <w:sz w:val="26"/>
                <w:szCs w:val="26"/>
              </w:rPr>
            </w:pPr>
            <w:r>
              <w:rPr>
                <w:rFonts w:ascii="Times New Roman" w:hAnsi="Times New Roman"/>
                <w:sz w:val="26"/>
                <w:szCs w:val="26"/>
              </w:rPr>
              <w:t>Numri 3</w:t>
            </w:r>
          </w:p>
        </w:tc>
        <w:tc>
          <w:tcPr>
            <w:tcW w:w="3600" w:type="dxa"/>
          </w:tcPr>
          <w:p w14:paraId="498AAD13" w14:textId="77777777" w:rsidR="00A92853" w:rsidRPr="00F27BCB" w:rsidRDefault="00A92853" w:rsidP="00CA139F">
            <w:pPr>
              <w:jc w:val="center"/>
              <w:rPr>
                <w:rFonts w:ascii="Times New Roman" w:eastAsia="Calibri" w:hAnsi="Times New Roman" w:cs="Times New Roman"/>
                <w:b/>
                <w:sz w:val="28"/>
                <w:szCs w:val="28"/>
              </w:rPr>
            </w:pPr>
            <w:r w:rsidRPr="00F27BCB">
              <w:rPr>
                <w:rFonts w:ascii="Times New Roman" w:eastAsia="Calibri" w:hAnsi="Times New Roman" w:cs="Times New Roman"/>
                <w:b/>
                <w:sz w:val="28"/>
                <w:szCs w:val="28"/>
              </w:rPr>
              <w:t>Inspektorati Shtetëror Përgjegjës</w:t>
            </w:r>
          </w:p>
          <w:p w14:paraId="498AAD14" w14:textId="77777777" w:rsidR="00A92853" w:rsidRPr="00F27BCB" w:rsidRDefault="00A92853" w:rsidP="00CA139F">
            <w:pPr>
              <w:jc w:val="both"/>
              <w:rPr>
                <w:rFonts w:ascii="Times New Roman" w:eastAsia="Calibri" w:hAnsi="Times New Roman" w:cs="Times New Roman"/>
                <w:sz w:val="28"/>
                <w:szCs w:val="28"/>
              </w:rPr>
            </w:pPr>
            <w:r w:rsidRPr="00F27BCB">
              <w:rPr>
                <w:rFonts w:ascii="Times New Roman" w:eastAsia="Calibri" w:hAnsi="Times New Roman" w:cs="Times New Roman"/>
                <w:sz w:val="28"/>
                <w:szCs w:val="28"/>
              </w:rPr>
              <w:t xml:space="preserve">1.Organi shtetëror i specializuar për kontrollin e </w:t>
            </w:r>
            <w:r w:rsidRPr="00F27BCB">
              <w:rPr>
                <w:rFonts w:ascii="Times New Roman" w:eastAsia="Calibri" w:hAnsi="Times New Roman" w:cs="Times New Roman"/>
                <w:sz w:val="28"/>
                <w:szCs w:val="28"/>
              </w:rPr>
              <w:lastRenderedPageBreak/>
              <w:t>veprimtarisë së ushtruar nga personat juridikë në përputhje me dispozitat këtij ligji, me përjashtim të strukturës përgjegjëse për verifikimin e kritereve të qëndrueshmërisë sipas nenit 10 dhe 11 të këtij ligji, është Inspektorati Shtetëror Përgjegjës, në varësi të ministrit përgjegjës për hidrokarburet.</w:t>
            </w:r>
          </w:p>
          <w:p w14:paraId="498AAD15" w14:textId="77777777" w:rsidR="00A92853" w:rsidRPr="00F27BCB" w:rsidRDefault="00A92853" w:rsidP="00CA139F">
            <w:pPr>
              <w:jc w:val="both"/>
              <w:rPr>
                <w:rFonts w:ascii="Times New Roman" w:eastAsia="Calibri" w:hAnsi="Times New Roman" w:cs="Times New Roman"/>
                <w:sz w:val="28"/>
                <w:szCs w:val="28"/>
              </w:rPr>
            </w:pPr>
            <w:r w:rsidRPr="00F27BCB">
              <w:rPr>
                <w:rFonts w:ascii="Times New Roman" w:eastAsia="Calibri" w:hAnsi="Times New Roman" w:cs="Times New Roman"/>
                <w:sz w:val="28"/>
                <w:szCs w:val="28"/>
              </w:rPr>
              <w:t>2. Inspektorati Shtetëror Përgjegjës përgjigjet:</w:t>
            </w:r>
          </w:p>
          <w:p w14:paraId="498AAD16" w14:textId="77777777" w:rsidR="00A92853" w:rsidRPr="00F27BCB" w:rsidRDefault="00A92853" w:rsidP="00CA139F">
            <w:pPr>
              <w:jc w:val="both"/>
              <w:rPr>
                <w:rFonts w:ascii="Times New Roman" w:eastAsia="Calibri" w:hAnsi="Times New Roman" w:cs="Times New Roman"/>
                <w:sz w:val="28"/>
                <w:szCs w:val="28"/>
              </w:rPr>
            </w:pPr>
            <w:r w:rsidRPr="00F27BCB">
              <w:rPr>
                <w:rFonts w:ascii="Times New Roman" w:eastAsia="Calibri" w:hAnsi="Times New Roman" w:cs="Times New Roman"/>
                <w:sz w:val="28"/>
                <w:szCs w:val="28"/>
              </w:rPr>
              <w:t>a) për kontrollin e zbatimit të normave dhe kushteve teknike në përdorimin e instalimeve, impianteve të prodhimit dhe përzierjes, si dhe pajisjeve përkatëse, nga personat juridikë që kryejnë veprimtari në përputhje me dispozitat e këtij ligji.</w:t>
            </w:r>
          </w:p>
          <w:p w14:paraId="498AAD17" w14:textId="77777777" w:rsidR="00A92853" w:rsidRPr="00F27BCB" w:rsidRDefault="00A92853" w:rsidP="00CA139F">
            <w:pPr>
              <w:jc w:val="both"/>
              <w:rPr>
                <w:rFonts w:ascii="Times New Roman" w:eastAsia="Calibri" w:hAnsi="Times New Roman" w:cs="Times New Roman"/>
                <w:sz w:val="28"/>
                <w:szCs w:val="28"/>
              </w:rPr>
            </w:pPr>
            <w:r w:rsidRPr="00F27BCB">
              <w:rPr>
                <w:rFonts w:ascii="Times New Roman" w:eastAsia="Calibri" w:hAnsi="Times New Roman" w:cs="Times New Roman"/>
                <w:sz w:val="28"/>
                <w:szCs w:val="28"/>
              </w:rPr>
              <w:t xml:space="preserve">b) për kontrollin e zbatimit të kushteve të përcaktuara në lejet, licencat apo autorizimet përkatëse, që u janë dhënë personave juridikë, që ato të respektojnë normat dhe kushtet teknike. </w:t>
            </w:r>
          </w:p>
          <w:p w14:paraId="498AAD18" w14:textId="77777777" w:rsidR="00A92853" w:rsidRPr="00F27BCB" w:rsidRDefault="00A92853" w:rsidP="00CA139F">
            <w:pPr>
              <w:jc w:val="both"/>
              <w:rPr>
                <w:rFonts w:ascii="Times New Roman" w:eastAsia="Calibri" w:hAnsi="Times New Roman" w:cs="Times New Roman"/>
                <w:sz w:val="28"/>
                <w:szCs w:val="28"/>
              </w:rPr>
            </w:pPr>
            <w:r w:rsidRPr="00F27BCB">
              <w:rPr>
                <w:rFonts w:ascii="Times New Roman" w:eastAsia="Calibri" w:hAnsi="Times New Roman" w:cs="Times New Roman"/>
                <w:sz w:val="28"/>
                <w:szCs w:val="28"/>
              </w:rPr>
              <w:t xml:space="preserve">c) për kontrollin e zbatimit të </w:t>
            </w:r>
            <w:r w:rsidRPr="00F27BCB">
              <w:rPr>
                <w:rFonts w:ascii="Times New Roman" w:eastAsia="Calibri" w:hAnsi="Times New Roman" w:cs="Times New Roman"/>
                <w:sz w:val="28"/>
                <w:szCs w:val="28"/>
              </w:rPr>
              <w:lastRenderedPageBreak/>
              <w:t>treguesve cilësorë të standardeve apo rregullave shtetërore për cilësinë në formë të pastër ose të përzier.</w:t>
            </w:r>
          </w:p>
          <w:p w14:paraId="498AAD19" w14:textId="77777777" w:rsidR="00A92853" w:rsidRPr="00F27BCB" w:rsidRDefault="00A92853" w:rsidP="00CA139F">
            <w:pPr>
              <w:jc w:val="both"/>
              <w:rPr>
                <w:rFonts w:ascii="Times New Roman" w:eastAsia="Calibri" w:hAnsi="Times New Roman" w:cs="Times New Roman"/>
                <w:sz w:val="28"/>
                <w:szCs w:val="28"/>
              </w:rPr>
            </w:pPr>
            <w:r w:rsidRPr="00F27BCB">
              <w:rPr>
                <w:rFonts w:ascii="Times New Roman" w:eastAsia="Calibri" w:hAnsi="Times New Roman" w:cs="Times New Roman"/>
                <w:sz w:val="28"/>
                <w:szCs w:val="28"/>
              </w:rPr>
              <w:t>ç) për kontrollin e cilësisë dhe kryerjen e analizave në laboratorin qendror të Inspektoratit Shtetëror Përgjegjës për sasitë e importuara, para zhdoganimit, për sasitë e biokarburanteve të prodhuara në vend, si dhe për kontrollin përpara shpërndarjes në stacionet e shitjes së karburantit.</w:t>
            </w:r>
          </w:p>
          <w:p w14:paraId="498AAD1A" w14:textId="77777777" w:rsidR="00A92853" w:rsidRDefault="00A92853" w:rsidP="00CA139F">
            <w:pPr>
              <w:jc w:val="both"/>
              <w:rPr>
                <w:rFonts w:ascii="Times New Roman" w:hAnsi="Times New Roman"/>
                <w:sz w:val="28"/>
                <w:szCs w:val="28"/>
              </w:rPr>
            </w:pPr>
          </w:p>
          <w:p w14:paraId="498AAD1B" w14:textId="77777777" w:rsidR="00A92853" w:rsidRPr="00F27BCB" w:rsidRDefault="00A92853" w:rsidP="00CA139F">
            <w:pPr>
              <w:jc w:val="both"/>
              <w:rPr>
                <w:rFonts w:ascii="Times New Roman" w:hAnsi="Times New Roman"/>
                <w:sz w:val="28"/>
                <w:szCs w:val="28"/>
              </w:rPr>
            </w:pPr>
            <w:r w:rsidRPr="00F27BCB">
              <w:rPr>
                <w:rFonts w:ascii="Times New Roman" w:hAnsi="Times New Roman"/>
                <w:sz w:val="28"/>
                <w:szCs w:val="28"/>
              </w:rPr>
              <w:t xml:space="preserve">3.Inspektorati Shtetëror Përgjegjës shkëmben informacionin me strukturat doganore e tatimore, në momentin e prodhimit ose importimit, përpara hedhjes së produkteve në treg. </w:t>
            </w:r>
          </w:p>
          <w:p w14:paraId="498AAD1C" w14:textId="77777777" w:rsidR="00A92853" w:rsidRPr="00AB0935" w:rsidRDefault="00A92853" w:rsidP="00977E5E">
            <w:pPr>
              <w:jc w:val="both"/>
              <w:rPr>
                <w:rFonts w:ascii="Times New Roman" w:hAnsi="Times New Roman"/>
                <w:sz w:val="26"/>
                <w:szCs w:val="26"/>
              </w:rPr>
            </w:pPr>
          </w:p>
        </w:tc>
        <w:tc>
          <w:tcPr>
            <w:tcW w:w="1620" w:type="dxa"/>
          </w:tcPr>
          <w:p w14:paraId="498AAD1D" w14:textId="77777777" w:rsidR="00A92853" w:rsidRPr="00AB0935" w:rsidRDefault="00A92853" w:rsidP="00FE30F9">
            <w:pPr>
              <w:rPr>
                <w:rFonts w:ascii="Times New Roman" w:hAnsi="Times New Roman" w:cs="Times New Roman"/>
                <w:sz w:val="24"/>
                <w:szCs w:val="24"/>
              </w:rPr>
            </w:pPr>
            <w:r w:rsidRPr="00AB0935">
              <w:rPr>
                <w:rFonts w:ascii="Times New Roman" w:hAnsi="Times New Roman" w:cs="Times New Roman"/>
                <w:sz w:val="24"/>
                <w:szCs w:val="24"/>
              </w:rPr>
              <w:lastRenderedPageBreak/>
              <w:t>E papërputhshme</w:t>
            </w:r>
          </w:p>
        </w:tc>
        <w:tc>
          <w:tcPr>
            <w:tcW w:w="1530" w:type="dxa"/>
          </w:tcPr>
          <w:p w14:paraId="498AAD1E" w14:textId="77777777" w:rsidR="00A92853" w:rsidRPr="00AB0935" w:rsidRDefault="00A92853" w:rsidP="00F059AE">
            <w:pPr>
              <w:rPr>
                <w:rFonts w:ascii="Times New Roman" w:hAnsi="Times New Roman" w:cs="Times New Roman"/>
                <w:sz w:val="24"/>
                <w:szCs w:val="24"/>
              </w:rPr>
            </w:pPr>
            <w:r w:rsidRPr="00AB0935">
              <w:rPr>
                <w:rFonts w:ascii="Times New Roman" w:hAnsi="Times New Roman" w:cs="Times New Roman"/>
                <w:sz w:val="24"/>
                <w:szCs w:val="24"/>
              </w:rPr>
              <w:t xml:space="preserve">Është vlerësuar qe nevojitet inspektim i tregut te </w:t>
            </w:r>
            <w:r w:rsidRPr="00AB0935">
              <w:rPr>
                <w:rFonts w:ascii="Times New Roman" w:hAnsi="Times New Roman" w:cs="Times New Roman"/>
                <w:sz w:val="24"/>
                <w:szCs w:val="24"/>
              </w:rPr>
              <w:lastRenderedPageBreak/>
              <w:t>biokarburanteve, si krahasim me ligjin 8450, date 24.02.1999, të ndryshuar</w:t>
            </w:r>
          </w:p>
        </w:tc>
      </w:tr>
      <w:tr w:rsidR="00A92853" w:rsidRPr="00AB0935" w14:paraId="498AAD3B" w14:textId="77777777" w:rsidTr="007B52A8">
        <w:tc>
          <w:tcPr>
            <w:tcW w:w="1184" w:type="dxa"/>
          </w:tcPr>
          <w:p w14:paraId="498AAD20" w14:textId="77777777" w:rsidR="00A92853" w:rsidRPr="00AB0935" w:rsidRDefault="00A92853" w:rsidP="00FE30F9">
            <w:pPr>
              <w:spacing w:before="360" w:after="120"/>
              <w:jc w:val="both"/>
              <w:rPr>
                <w:rFonts w:ascii="Times New Roman" w:hAnsi="Times New Roman" w:cs="Times New Roman"/>
                <w:sz w:val="24"/>
                <w:szCs w:val="24"/>
              </w:rPr>
            </w:pPr>
          </w:p>
        </w:tc>
        <w:tc>
          <w:tcPr>
            <w:tcW w:w="4110" w:type="dxa"/>
          </w:tcPr>
          <w:p w14:paraId="498AAD21" w14:textId="77777777" w:rsidR="00A92853" w:rsidRPr="00AB0935" w:rsidRDefault="00A92853" w:rsidP="00FE30F9">
            <w:pPr>
              <w:spacing w:before="360" w:after="120"/>
              <w:jc w:val="both"/>
              <w:rPr>
                <w:rFonts w:ascii="Times New Roman" w:hAnsi="Times New Roman" w:cs="Times New Roman"/>
                <w:sz w:val="24"/>
                <w:szCs w:val="24"/>
              </w:rPr>
            </w:pPr>
          </w:p>
        </w:tc>
        <w:tc>
          <w:tcPr>
            <w:tcW w:w="1350" w:type="dxa"/>
          </w:tcPr>
          <w:p w14:paraId="498AAD22" w14:textId="77777777" w:rsidR="00A92853" w:rsidRPr="00AB0935" w:rsidRDefault="00A92853" w:rsidP="00FE30F9">
            <w:pPr>
              <w:spacing w:before="360" w:after="120"/>
              <w:jc w:val="center"/>
              <w:rPr>
                <w:rFonts w:ascii="Times New Roman" w:eastAsia="Times New Roman" w:hAnsi="Times New Roman" w:cs="Times New Roman"/>
                <w:i/>
                <w:iCs/>
                <w:color w:val="000000"/>
                <w:sz w:val="24"/>
                <w:szCs w:val="24"/>
                <w:lang w:eastAsia="sq-AL"/>
              </w:rPr>
            </w:pPr>
          </w:p>
        </w:tc>
        <w:tc>
          <w:tcPr>
            <w:tcW w:w="1744" w:type="dxa"/>
          </w:tcPr>
          <w:p w14:paraId="498AAD23" w14:textId="77777777" w:rsidR="00A92853" w:rsidRPr="00AB0935" w:rsidRDefault="00A92853" w:rsidP="00FE30F9">
            <w:pPr>
              <w:jc w:val="both"/>
              <w:rPr>
                <w:rFonts w:ascii="Times New Roman" w:hAnsi="Times New Roman"/>
                <w:b/>
                <w:sz w:val="24"/>
                <w:szCs w:val="24"/>
              </w:rPr>
            </w:pPr>
            <w:r>
              <w:rPr>
                <w:rFonts w:ascii="Times New Roman" w:hAnsi="Times New Roman"/>
                <w:b/>
                <w:sz w:val="24"/>
                <w:szCs w:val="24"/>
              </w:rPr>
              <w:t>Neni 16</w:t>
            </w:r>
          </w:p>
          <w:p w14:paraId="498AAD24" w14:textId="77777777" w:rsidR="00A92853" w:rsidRPr="00AB0935" w:rsidRDefault="00A92853" w:rsidP="00FE30F9">
            <w:pPr>
              <w:jc w:val="both"/>
              <w:rPr>
                <w:rFonts w:ascii="Times New Roman" w:hAnsi="Times New Roman"/>
                <w:sz w:val="24"/>
                <w:szCs w:val="24"/>
              </w:rPr>
            </w:pPr>
            <w:r w:rsidRPr="00AB0935">
              <w:rPr>
                <w:rFonts w:ascii="Times New Roman" w:hAnsi="Times New Roman"/>
                <w:sz w:val="24"/>
                <w:szCs w:val="24"/>
              </w:rPr>
              <w:t>Numri 1</w:t>
            </w:r>
          </w:p>
          <w:p w14:paraId="498AAD25" w14:textId="77777777" w:rsidR="00A92853" w:rsidRPr="00AB0935" w:rsidRDefault="00A92853" w:rsidP="00FE30F9">
            <w:pPr>
              <w:jc w:val="both"/>
              <w:rPr>
                <w:rFonts w:ascii="Times New Roman" w:hAnsi="Times New Roman"/>
                <w:sz w:val="24"/>
                <w:szCs w:val="24"/>
              </w:rPr>
            </w:pPr>
            <w:r w:rsidRPr="00AB0935">
              <w:rPr>
                <w:rFonts w:ascii="Times New Roman" w:hAnsi="Times New Roman"/>
                <w:sz w:val="24"/>
                <w:szCs w:val="24"/>
              </w:rPr>
              <w:t>Numri 2</w:t>
            </w:r>
          </w:p>
          <w:p w14:paraId="498AAD26" w14:textId="77777777" w:rsidR="00A92853" w:rsidRPr="00AB0935" w:rsidRDefault="00A92853" w:rsidP="00FE30F9">
            <w:pPr>
              <w:jc w:val="both"/>
              <w:rPr>
                <w:rFonts w:ascii="Times New Roman" w:hAnsi="Times New Roman"/>
                <w:sz w:val="24"/>
                <w:szCs w:val="24"/>
              </w:rPr>
            </w:pPr>
            <w:r w:rsidRPr="00AB0935">
              <w:rPr>
                <w:rFonts w:ascii="Times New Roman" w:hAnsi="Times New Roman"/>
                <w:sz w:val="24"/>
                <w:szCs w:val="24"/>
              </w:rPr>
              <w:t>Numri 3</w:t>
            </w:r>
          </w:p>
          <w:p w14:paraId="498AAD27" w14:textId="77777777" w:rsidR="00A92853" w:rsidRPr="00AB0935" w:rsidRDefault="00A92853" w:rsidP="00FE30F9">
            <w:pPr>
              <w:jc w:val="both"/>
              <w:rPr>
                <w:rFonts w:ascii="Times New Roman" w:hAnsi="Times New Roman"/>
                <w:sz w:val="24"/>
                <w:szCs w:val="24"/>
              </w:rPr>
            </w:pPr>
            <w:r w:rsidRPr="00AB0935">
              <w:rPr>
                <w:rFonts w:ascii="Times New Roman" w:hAnsi="Times New Roman"/>
                <w:sz w:val="24"/>
                <w:szCs w:val="24"/>
              </w:rPr>
              <w:t>Numri 4</w:t>
            </w:r>
          </w:p>
          <w:p w14:paraId="498AAD28" w14:textId="77777777" w:rsidR="00A92853" w:rsidRPr="00AB0935" w:rsidRDefault="00A92853" w:rsidP="00FE30F9">
            <w:pPr>
              <w:jc w:val="both"/>
              <w:rPr>
                <w:rFonts w:ascii="Times New Roman" w:hAnsi="Times New Roman"/>
                <w:b/>
                <w:sz w:val="24"/>
                <w:szCs w:val="24"/>
              </w:rPr>
            </w:pPr>
            <w:r w:rsidRPr="00AB0935">
              <w:rPr>
                <w:rFonts w:ascii="Times New Roman" w:hAnsi="Times New Roman"/>
                <w:sz w:val="24"/>
                <w:szCs w:val="24"/>
              </w:rPr>
              <w:t>Numri 5</w:t>
            </w:r>
          </w:p>
        </w:tc>
        <w:tc>
          <w:tcPr>
            <w:tcW w:w="3600" w:type="dxa"/>
          </w:tcPr>
          <w:p w14:paraId="498AAD29" w14:textId="77777777" w:rsidR="00A92853" w:rsidRPr="00CA139F" w:rsidRDefault="00A92853" w:rsidP="00CA139F">
            <w:pPr>
              <w:jc w:val="both"/>
              <w:rPr>
                <w:rFonts w:ascii="Times New Roman" w:hAnsi="Times New Roman"/>
                <w:b/>
                <w:sz w:val="24"/>
                <w:szCs w:val="24"/>
              </w:rPr>
            </w:pPr>
            <w:r w:rsidRPr="00CA139F">
              <w:rPr>
                <w:rFonts w:ascii="Times New Roman" w:hAnsi="Times New Roman"/>
                <w:b/>
                <w:sz w:val="24"/>
                <w:szCs w:val="24"/>
              </w:rPr>
              <w:t>Kundërvajtjet administrative</w:t>
            </w:r>
          </w:p>
          <w:p w14:paraId="498AAD2A" w14:textId="77777777" w:rsidR="00A92853" w:rsidRPr="00CA139F" w:rsidRDefault="00A92853" w:rsidP="00CA139F">
            <w:pPr>
              <w:jc w:val="both"/>
              <w:rPr>
                <w:rFonts w:ascii="Times New Roman" w:hAnsi="Times New Roman"/>
                <w:b/>
                <w:sz w:val="24"/>
                <w:szCs w:val="24"/>
              </w:rPr>
            </w:pPr>
          </w:p>
          <w:p w14:paraId="498AAD2B" w14:textId="77777777" w:rsidR="00A92853" w:rsidRPr="00CA139F" w:rsidRDefault="00A92853" w:rsidP="00CA139F">
            <w:pPr>
              <w:jc w:val="both"/>
              <w:rPr>
                <w:rFonts w:ascii="Times New Roman" w:hAnsi="Times New Roman"/>
                <w:sz w:val="24"/>
                <w:szCs w:val="24"/>
              </w:rPr>
            </w:pPr>
            <w:r w:rsidRPr="00CA139F">
              <w:rPr>
                <w:rFonts w:ascii="Times New Roman" w:hAnsi="Times New Roman"/>
                <w:sz w:val="24"/>
                <w:szCs w:val="24"/>
              </w:rPr>
              <w:t xml:space="preserve">1. Shkeljet e mëposhtme, kur nuk përbëjnë vepër penale, konsiderohen kundërvajtje administrative dhe dënohen si më </w:t>
            </w:r>
            <w:r w:rsidRPr="00CA139F">
              <w:rPr>
                <w:rFonts w:ascii="Times New Roman" w:hAnsi="Times New Roman"/>
                <w:sz w:val="24"/>
                <w:szCs w:val="24"/>
              </w:rPr>
              <w:lastRenderedPageBreak/>
              <w:t>poshtë:</w:t>
            </w:r>
          </w:p>
          <w:p w14:paraId="498AAD2C" w14:textId="77777777" w:rsidR="00A92853" w:rsidRPr="00CA139F" w:rsidRDefault="00A92853" w:rsidP="00CA139F">
            <w:pPr>
              <w:jc w:val="both"/>
              <w:rPr>
                <w:rFonts w:ascii="Times New Roman" w:hAnsi="Times New Roman"/>
                <w:sz w:val="24"/>
                <w:szCs w:val="24"/>
              </w:rPr>
            </w:pPr>
            <w:r w:rsidRPr="00CA139F">
              <w:rPr>
                <w:rFonts w:ascii="Times New Roman" w:hAnsi="Times New Roman"/>
                <w:sz w:val="24"/>
                <w:szCs w:val="24"/>
              </w:rPr>
              <w:t>a) shkeljet e pikës 4 të nenit 6 të këtij ligji, me 800 000 lekë deri në 1 000 000 lekë;</w:t>
            </w:r>
          </w:p>
          <w:p w14:paraId="498AAD2D" w14:textId="77777777" w:rsidR="00A92853" w:rsidRPr="00CA139F" w:rsidRDefault="00A92853" w:rsidP="00CA139F">
            <w:pPr>
              <w:jc w:val="both"/>
              <w:rPr>
                <w:rFonts w:ascii="Times New Roman" w:hAnsi="Times New Roman"/>
                <w:sz w:val="24"/>
                <w:szCs w:val="24"/>
              </w:rPr>
            </w:pPr>
            <w:r w:rsidRPr="00CA139F">
              <w:rPr>
                <w:rFonts w:ascii="Times New Roman" w:hAnsi="Times New Roman"/>
                <w:sz w:val="24"/>
                <w:szCs w:val="24"/>
              </w:rPr>
              <w:t>b) shkeljet e pikës 5 të nenit 6 të këtij ligji, me 1 000 000 lekë deri në 1 500 000 lekë;</w:t>
            </w:r>
          </w:p>
          <w:p w14:paraId="498AAD2E" w14:textId="77777777" w:rsidR="00A92853" w:rsidRPr="00CA139F" w:rsidRDefault="00A92853" w:rsidP="00CA139F">
            <w:pPr>
              <w:jc w:val="both"/>
              <w:rPr>
                <w:rFonts w:ascii="Times New Roman" w:hAnsi="Times New Roman"/>
                <w:sz w:val="24"/>
                <w:szCs w:val="24"/>
              </w:rPr>
            </w:pPr>
            <w:r w:rsidRPr="00CA139F">
              <w:rPr>
                <w:rFonts w:ascii="Times New Roman" w:hAnsi="Times New Roman"/>
                <w:sz w:val="24"/>
                <w:szCs w:val="24"/>
              </w:rPr>
              <w:t>c) shkeljet e pikës 6 të nenit 6 të këtij ligji, me 100 000 lekë deri në 150 000 lekë;</w:t>
            </w:r>
          </w:p>
          <w:p w14:paraId="498AAD2F" w14:textId="77777777" w:rsidR="00A92853" w:rsidRPr="00CA139F" w:rsidRDefault="00A92853" w:rsidP="00CA139F">
            <w:pPr>
              <w:jc w:val="both"/>
              <w:rPr>
                <w:rFonts w:ascii="Times New Roman" w:hAnsi="Times New Roman"/>
                <w:sz w:val="24"/>
                <w:szCs w:val="24"/>
              </w:rPr>
            </w:pPr>
            <w:r w:rsidRPr="00CA139F">
              <w:rPr>
                <w:rFonts w:ascii="Times New Roman" w:hAnsi="Times New Roman"/>
                <w:sz w:val="24"/>
                <w:szCs w:val="24"/>
              </w:rPr>
              <w:t>ç) shkeljet e pikës 2 të nenit 7 të këtij ligji, me 1 000 000 lekë deri në 1 500 000 lekë;</w:t>
            </w:r>
          </w:p>
          <w:p w14:paraId="498AAD30" w14:textId="77777777" w:rsidR="00A92853" w:rsidRPr="00CA139F" w:rsidRDefault="00A92853" w:rsidP="00CA139F">
            <w:pPr>
              <w:jc w:val="both"/>
              <w:rPr>
                <w:rFonts w:ascii="Times New Roman" w:hAnsi="Times New Roman"/>
                <w:sz w:val="24"/>
                <w:szCs w:val="24"/>
              </w:rPr>
            </w:pPr>
            <w:r w:rsidRPr="00CA139F">
              <w:rPr>
                <w:rFonts w:ascii="Times New Roman" w:hAnsi="Times New Roman"/>
                <w:sz w:val="24"/>
                <w:szCs w:val="24"/>
              </w:rPr>
              <w:t>d) shkeljet e pikave 2, 3 dhe 4 të nenit 8 të këtij ligji, me 1 000 000 lekë deri në 1 500 000 lekë.</w:t>
            </w:r>
          </w:p>
          <w:p w14:paraId="498AAD31" w14:textId="77777777" w:rsidR="00A92853" w:rsidRPr="00CA139F" w:rsidRDefault="00A92853" w:rsidP="00CA139F">
            <w:pPr>
              <w:jc w:val="both"/>
              <w:rPr>
                <w:rFonts w:ascii="Times New Roman" w:hAnsi="Times New Roman"/>
                <w:sz w:val="24"/>
                <w:szCs w:val="24"/>
              </w:rPr>
            </w:pPr>
            <w:r w:rsidRPr="00CA139F">
              <w:rPr>
                <w:rFonts w:ascii="Times New Roman" w:hAnsi="Times New Roman"/>
                <w:sz w:val="24"/>
                <w:szCs w:val="24"/>
              </w:rPr>
              <w:t>dh) Për shkelje të pikës 4 të nenit 12 të këtij ligji, me 50 për qind të vlerës së tregut të sasisë së produktit që mungon nga sasia minimale e përcaktuar, por në çdo rast jo më pak se 5 milion lekë për çdo shkelje.</w:t>
            </w:r>
          </w:p>
          <w:p w14:paraId="498AAD32" w14:textId="77777777" w:rsidR="00A92853" w:rsidRPr="00CA139F" w:rsidRDefault="00A92853" w:rsidP="00CA139F">
            <w:pPr>
              <w:jc w:val="both"/>
              <w:rPr>
                <w:rFonts w:ascii="Times New Roman" w:hAnsi="Times New Roman"/>
                <w:sz w:val="24"/>
                <w:szCs w:val="24"/>
              </w:rPr>
            </w:pPr>
            <w:r w:rsidRPr="00CA139F">
              <w:rPr>
                <w:rFonts w:ascii="Times New Roman" w:hAnsi="Times New Roman"/>
                <w:sz w:val="24"/>
                <w:szCs w:val="24"/>
              </w:rPr>
              <w:t>e) Për shkelje të pikës 6 të nenit 12 të këtij ligji, me 500 000 – 700 000 lekë.</w:t>
            </w:r>
          </w:p>
          <w:p w14:paraId="498AAD33" w14:textId="77777777" w:rsidR="00A92853" w:rsidRPr="00CA139F" w:rsidRDefault="00A92853" w:rsidP="00CA139F">
            <w:pPr>
              <w:jc w:val="both"/>
              <w:rPr>
                <w:rFonts w:ascii="Times New Roman" w:hAnsi="Times New Roman"/>
                <w:sz w:val="24"/>
                <w:szCs w:val="24"/>
              </w:rPr>
            </w:pPr>
            <w:r w:rsidRPr="00CA139F">
              <w:rPr>
                <w:rFonts w:ascii="Times New Roman" w:hAnsi="Times New Roman"/>
                <w:sz w:val="24"/>
                <w:szCs w:val="24"/>
              </w:rPr>
              <w:t>2. Kur veprimtaria ushtrohet pa licencat përkatëse, sipas dispozitave të këtij ligji, subjekti gjobitet me 4 000 000 lekë deri në 5 000 000 lekë.</w:t>
            </w:r>
          </w:p>
          <w:p w14:paraId="498AAD34" w14:textId="77777777" w:rsidR="00A92853" w:rsidRPr="00CA139F" w:rsidRDefault="00A92853" w:rsidP="00CA139F">
            <w:pPr>
              <w:jc w:val="both"/>
              <w:rPr>
                <w:rFonts w:ascii="Times New Roman" w:hAnsi="Times New Roman"/>
                <w:sz w:val="24"/>
                <w:szCs w:val="24"/>
              </w:rPr>
            </w:pPr>
            <w:r w:rsidRPr="00CA139F">
              <w:rPr>
                <w:rFonts w:ascii="Times New Roman" w:hAnsi="Times New Roman"/>
                <w:sz w:val="24"/>
                <w:szCs w:val="24"/>
              </w:rPr>
              <w:t xml:space="preserve">3. Në rast se Inspektorati konstaton shkelje të dispozitave të këtij ligji deri në tre herë, merren masa për revokimin e licencës së </w:t>
            </w:r>
            <w:r w:rsidRPr="00CA139F">
              <w:rPr>
                <w:rFonts w:ascii="Times New Roman" w:hAnsi="Times New Roman"/>
                <w:sz w:val="24"/>
                <w:szCs w:val="24"/>
              </w:rPr>
              <w:lastRenderedPageBreak/>
              <w:t>tregtimit. Në këtë rast, Inspektorati  njofton organin përgjegjës të licencimit dhe procedon me bllokimin e zhvillimit të aktivitetit.</w:t>
            </w:r>
          </w:p>
          <w:p w14:paraId="498AAD35" w14:textId="77777777" w:rsidR="00A92853" w:rsidRPr="00CA139F" w:rsidRDefault="00A92853" w:rsidP="00CA139F">
            <w:pPr>
              <w:jc w:val="both"/>
              <w:rPr>
                <w:rFonts w:ascii="Times New Roman" w:hAnsi="Times New Roman"/>
                <w:sz w:val="24"/>
                <w:szCs w:val="24"/>
              </w:rPr>
            </w:pPr>
          </w:p>
          <w:p w14:paraId="498AAD36" w14:textId="77777777" w:rsidR="00A92853" w:rsidRPr="00CA139F" w:rsidRDefault="00A92853" w:rsidP="00CA139F">
            <w:pPr>
              <w:jc w:val="both"/>
              <w:rPr>
                <w:rFonts w:ascii="Times New Roman" w:hAnsi="Times New Roman"/>
                <w:sz w:val="24"/>
                <w:szCs w:val="24"/>
              </w:rPr>
            </w:pPr>
            <w:r w:rsidRPr="00CA139F">
              <w:rPr>
                <w:rFonts w:ascii="Times New Roman" w:hAnsi="Times New Roman"/>
                <w:sz w:val="24"/>
                <w:szCs w:val="24"/>
              </w:rPr>
              <w:t>Masa e gjobës për pikat 1.a, b, c, d, f jepet nga ISHP, ndërsa për shkeljet e gërmës “c” dhe pikës 2 jepet nga Ministria përgjegjëse për hidrokarburet.</w:t>
            </w:r>
          </w:p>
          <w:p w14:paraId="498AAD37" w14:textId="77777777" w:rsidR="00A92853" w:rsidRPr="00CA139F" w:rsidRDefault="00A92853" w:rsidP="00CA139F">
            <w:pPr>
              <w:jc w:val="both"/>
              <w:rPr>
                <w:rFonts w:ascii="Times New Roman" w:hAnsi="Times New Roman"/>
                <w:sz w:val="24"/>
                <w:szCs w:val="24"/>
              </w:rPr>
            </w:pPr>
            <w:r w:rsidRPr="00CA139F">
              <w:rPr>
                <w:rFonts w:ascii="Times New Roman" w:hAnsi="Times New Roman"/>
                <w:sz w:val="24"/>
                <w:szCs w:val="24"/>
              </w:rPr>
              <w:t>4. Shqyrtimi i kundërvajtjeve administrative, procesi i ankimit dhe ekzekutimi i vendimeve, bëhet në përputhje me ligjin nr. 10279, datë 20.05.2010 “Për kundërvajtjet administrative”.</w:t>
            </w:r>
          </w:p>
          <w:p w14:paraId="498AAD38" w14:textId="77777777" w:rsidR="00A92853" w:rsidRPr="00AB0935" w:rsidRDefault="00A92853" w:rsidP="00CA139F">
            <w:pPr>
              <w:jc w:val="both"/>
              <w:rPr>
                <w:rFonts w:ascii="Times New Roman" w:hAnsi="Times New Roman"/>
              </w:rPr>
            </w:pPr>
            <w:r w:rsidRPr="00CA139F">
              <w:rPr>
                <w:rFonts w:ascii="Times New Roman" w:hAnsi="Times New Roman"/>
                <w:sz w:val="24"/>
                <w:szCs w:val="24"/>
              </w:rPr>
              <w:t>5. Të ardhurat e përfituara nga gjobat derdhen në buxhetin e shtetit.</w:t>
            </w:r>
          </w:p>
        </w:tc>
        <w:tc>
          <w:tcPr>
            <w:tcW w:w="1620" w:type="dxa"/>
          </w:tcPr>
          <w:p w14:paraId="498AAD39" w14:textId="77777777" w:rsidR="00A92853" w:rsidRPr="00AB0935" w:rsidRDefault="00A92853" w:rsidP="00FE30F9">
            <w:pPr>
              <w:rPr>
                <w:rFonts w:ascii="Times New Roman" w:hAnsi="Times New Roman" w:cs="Times New Roman"/>
                <w:sz w:val="24"/>
                <w:szCs w:val="24"/>
              </w:rPr>
            </w:pPr>
            <w:r w:rsidRPr="00AB0935">
              <w:rPr>
                <w:rFonts w:ascii="Times New Roman" w:hAnsi="Times New Roman" w:cs="Times New Roman"/>
                <w:sz w:val="24"/>
                <w:szCs w:val="24"/>
              </w:rPr>
              <w:lastRenderedPageBreak/>
              <w:t>E papërputhshme</w:t>
            </w:r>
          </w:p>
        </w:tc>
        <w:tc>
          <w:tcPr>
            <w:tcW w:w="1530" w:type="dxa"/>
          </w:tcPr>
          <w:p w14:paraId="498AAD3A" w14:textId="77777777" w:rsidR="00A92853" w:rsidRPr="00AB0935" w:rsidRDefault="00A92853" w:rsidP="00FE30F9">
            <w:pPr>
              <w:rPr>
                <w:rFonts w:ascii="Times New Roman" w:hAnsi="Times New Roman" w:cs="Times New Roman"/>
                <w:sz w:val="24"/>
                <w:szCs w:val="24"/>
              </w:rPr>
            </w:pPr>
            <w:r w:rsidRPr="00AB0935">
              <w:rPr>
                <w:rFonts w:ascii="Times New Roman" w:hAnsi="Times New Roman" w:cs="Times New Roman"/>
                <w:sz w:val="24"/>
                <w:szCs w:val="24"/>
              </w:rPr>
              <w:t xml:space="preserve">Sipas rekomandimeve te Sekretariatit te Komunitetit </w:t>
            </w:r>
            <w:r w:rsidRPr="00AB0935">
              <w:rPr>
                <w:rFonts w:ascii="Times New Roman" w:hAnsi="Times New Roman" w:cs="Times New Roman"/>
                <w:sz w:val="24"/>
                <w:szCs w:val="24"/>
              </w:rPr>
              <w:lastRenderedPageBreak/>
              <w:t xml:space="preserve">te Energjisë, është vlerësuar e nevojshme qe te propozohen sanksione ne rast mos zbatimi te dispozitave te këtij ligji </w:t>
            </w:r>
          </w:p>
        </w:tc>
      </w:tr>
      <w:tr w:rsidR="00A92853" w:rsidRPr="00AB0935" w14:paraId="498AAD4C" w14:textId="77777777" w:rsidTr="007B52A8">
        <w:tc>
          <w:tcPr>
            <w:tcW w:w="1184" w:type="dxa"/>
          </w:tcPr>
          <w:p w14:paraId="498AAD3C" w14:textId="77777777" w:rsidR="00A92853" w:rsidRPr="00AB0935" w:rsidRDefault="00A92853" w:rsidP="003B366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Neni 26</w:t>
            </w:r>
          </w:p>
          <w:p w14:paraId="498AAD3D" w14:textId="77777777" w:rsidR="00A92853" w:rsidRPr="00AB0935" w:rsidRDefault="00A92853" w:rsidP="003B366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1</w:t>
            </w:r>
          </w:p>
          <w:p w14:paraId="498AAD3E" w14:textId="77777777" w:rsidR="00A92853" w:rsidRPr="00AB0935" w:rsidRDefault="00A92853" w:rsidP="003B366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2</w:t>
            </w:r>
          </w:p>
          <w:p w14:paraId="498AAD3F" w14:textId="77777777" w:rsidR="00A92853" w:rsidRPr="00AB0935" w:rsidRDefault="00A92853" w:rsidP="003B366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3</w:t>
            </w:r>
          </w:p>
          <w:p w14:paraId="498AAD40" w14:textId="77777777" w:rsidR="00A92853" w:rsidRPr="00AB0935" w:rsidRDefault="00A92853" w:rsidP="009E11BA">
            <w:pPr>
              <w:spacing w:before="360" w:after="120"/>
              <w:jc w:val="both"/>
              <w:rPr>
                <w:rFonts w:ascii="Times New Roman" w:hAnsi="Times New Roman" w:cs="Times New Roman"/>
                <w:sz w:val="24"/>
                <w:szCs w:val="24"/>
              </w:rPr>
            </w:pPr>
          </w:p>
        </w:tc>
        <w:tc>
          <w:tcPr>
            <w:tcW w:w="4110" w:type="dxa"/>
          </w:tcPr>
          <w:p w14:paraId="498AAD41" w14:textId="77777777" w:rsidR="00A92853" w:rsidRPr="00AB0935" w:rsidRDefault="00A92853" w:rsidP="009E11BA">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Ndryshimet dhe shfuqizimi</w:t>
            </w:r>
          </w:p>
          <w:p w14:paraId="498AAD42" w14:textId="77777777" w:rsidR="00A92853" w:rsidRPr="00AB0935" w:rsidRDefault="00A92853" w:rsidP="0038625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1. Në Direktivën 2001/77 / EC, neni 2, Neni 3 (2), dhe nenet 4 deri në 8 fshihet me efekt nga 1 prill 2010.</w:t>
            </w:r>
          </w:p>
          <w:p w14:paraId="498AAD43" w14:textId="77777777" w:rsidR="00A92853" w:rsidRPr="00AB0935" w:rsidRDefault="00A92853" w:rsidP="0038625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2. Në Direktivën 2003/30 / EC, neni 2, Neni 3 (2), (3) dhe (5), dhe nenet 5 dhe 6 do të fshihen me efekt nga 1 prill 2010.</w:t>
            </w:r>
          </w:p>
          <w:p w14:paraId="498AAD44" w14:textId="77777777" w:rsidR="00A92853" w:rsidRPr="00AB0935" w:rsidRDefault="00A92853" w:rsidP="003B366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3. Direktiva 2001/77 / EC dhe 2003/30 / EC do të shfuqizohet me efekt nga 1 Janari 2012.</w:t>
            </w:r>
          </w:p>
        </w:tc>
        <w:tc>
          <w:tcPr>
            <w:tcW w:w="1350" w:type="dxa"/>
          </w:tcPr>
          <w:p w14:paraId="498AAD45" w14:textId="77777777" w:rsidR="00A92853" w:rsidRPr="00AB0935" w:rsidRDefault="00A92853" w:rsidP="00BB3CA1">
            <w:pPr>
              <w:rPr>
                <w:rFonts w:ascii="Times New Roman" w:hAnsi="Times New Roman" w:cs="Times New Roman"/>
                <w:i/>
                <w:sz w:val="24"/>
                <w:szCs w:val="24"/>
              </w:rPr>
            </w:pPr>
            <w:r w:rsidRPr="00AB0935">
              <w:rPr>
                <w:rFonts w:ascii="Times New Roman" w:hAnsi="Times New Roman" w:cs="Times New Roman"/>
                <w:i/>
                <w:sz w:val="24"/>
                <w:szCs w:val="24"/>
              </w:rPr>
              <w:t>0.1</w:t>
            </w:r>
          </w:p>
        </w:tc>
        <w:tc>
          <w:tcPr>
            <w:tcW w:w="1744" w:type="dxa"/>
          </w:tcPr>
          <w:p w14:paraId="498AAD46" w14:textId="77777777" w:rsidR="00A92853" w:rsidRPr="00CA139F" w:rsidRDefault="00A92853" w:rsidP="00CA139F">
            <w:pPr>
              <w:jc w:val="both"/>
              <w:rPr>
                <w:rFonts w:ascii="Times New Roman" w:hAnsi="Times New Roman"/>
                <w:sz w:val="24"/>
                <w:szCs w:val="24"/>
              </w:rPr>
            </w:pPr>
            <w:r w:rsidRPr="00CA139F">
              <w:rPr>
                <w:rFonts w:ascii="Times New Roman" w:hAnsi="Times New Roman"/>
                <w:sz w:val="24"/>
                <w:szCs w:val="24"/>
              </w:rPr>
              <w:t>Neni 19</w:t>
            </w:r>
          </w:p>
          <w:p w14:paraId="498AAD47" w14:textId="77777777" w:rsidR="00A92853" w:rsidRPr="00AB0935" w:rsidRDefault="00A92853" w:rsidP="006E7525">
            <w:pPr>
              <w:rPr>
                <w:rFonts w:ascii="Times New Roman" w:hAnsi="Times New Roman"/>
                <w:b/>
              </w:rPr>
            </w:pPr>
          </w:p>
        </w:tc>
        <w:tc>
          <w:tcPr>
            <w:tcW w:w="3600" w:type="dxa"/>
          </w:tcPr>
          <w:p w14:paraId="498AAD48" w14:textId="77777777" w:rsidR="00A92853" w:rsidRPr="00CA139F" w:rsidRDefault="00A92853" w:rsidP="00CA139F">
            <w:pPr>
              <w:jc w:val="both"/>
              <w:rPr>
                <w:rFonts w:ascii="Times New Roman" w:hAnsi="Times New Roman"/>
                <w:b/>
                <w:sz w:val="24"/>
                <w:szCs w:val="24"/>
              </w:rPr>
            </w:pPr>
            <w:r w:rsidRPr="00CA139F">
              <w:rPr>
                <w:rFonts w:ascii="Times New Roman" w:hAnsi="Times New Roman"/>
                <w:b/>
                <w:sz w:val="24"/>
                <w:szCs w:val="24"/>
              </w:rPr>
              <w:t xml:space="preserve">Shfuqizime </w:t>
            </w:r>
          </w:p>
          <w:p w14:paraId="498AAD49" w14:textId="77777777" w:rsidR="00A92853" w:rsidRPr="00AB0935" w:rsidRDefault="00A92853" w:rsidP="00CA139F">
            <w:pPr>
              <w:jc w:val="both"/>
              <w:rPr>
                <w:rFonts w:ascii="Times New Roman" w:hAnsi="Times New Roman"/>
                <w:sz w:val="24"/>
                <w:szCs w:val="24"/>
              </w:rPr>
            </w:pPr>
            <w:r w:rsidRPr="00CA139F">
              <w:rPr>
                <w:rFonts w:ascii="Times New Roman" w:hAnsi="Times New Roman"/>
                <w:sz w:val="24"/>
                <w:szCs w:val="24"/>
              </w:rPr>
              <w:t>Ligji nr. 9876, datë 14.02.2008 “Për prodhimin, transportimin dhe tregtimin e biokarburanteve dhe të lëndëve të tjera djegëse, të rinovueshme, për transport” shfuqizohet.</w:t>
            </w:r>
          </w:p>
        </w:tc>
        <w:tc>
          <w:tcPr>
            <w:tcW w:w="1620" w:type="dxa"/>
          </w:tcPr>
          <w:p w14:paraId="498AAD4A" w14:textId="77777777" w:rsidR="00A92853" w:rsidRPr="00AB0935" w:rsidRDefault="00A92853" w:rsidP="00C52FEC">
            <w:pPr>
              <w:rPr>
                <w:rFonts w:ascii="Times New Roman" w:hAnsi="Times New Roman" w:cs="Times New Roman"/>
                <w:sz w:val="24"/>
                <w:szCs w:val="24"/>
              </w:rPr>
            </w:pPr>
          </w:p>
        </w:tc>
        <w:tc>
          <w:tcPr>
            <w:tcW w:w="1530" w:type="dxa"/>
          </w:tcPr>
          <w:p w14:paraId="498AAD4B" w14:textId="77777777" w:rsidR="00A92853" w:rsidRPr="00AB0935" w:rsidRDefault="00A92853" w:rsidP="000337C5">
            <w:pPr>
              <w:rPr>
                <w:rFonts w:ascii="Times New Roman" w:hAnsi="Times New Roman" w:cs="Times New Roman"/>
                <w:sz w:val="24"/>
                <w:szCs w:val="24"/>
              </w:rPr>
            </w:pPr>
          </w:p>
        </w:tc>
      </w:tr>
      <w:tr w:rsidR="00A92853" w:rsidRPr="00AB0935" w14:paraId="498AAD64" w14:textId="77777777" w:rsidTr="007B52A8">
        <w:tc>
          <w:tcPr>
            <w:tcW w:w="1184" w:type="dxa"/>
          </w:tcPr>
          <w:p w14:paraId="498AAD4D" w14:textId="77777777" w:rsidR="00A92853" w:rsidRPr="00AB0935" w:rsidRDefault="00A92853" w:rsidP="0038625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lastRenderedPageBreak/>
              <w:t>Neni 27</w:t>
            </w:r>
          </w:p>
          <w:p w14:paraId="498AAD4E" w14:textId="77777777" w:rsidR="00A92853" w:rsidRPr="00AB0935" w:rsidRDefault="00A92853" w:rsidP="0038625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1</w:t>
            </w:r>
          </w:p>
          <w:p w14:paraId="498AAD4F" w14:textId="77777777" w:rsidR="00A92853" w:rsidRPr="00AB0935" w:rsidRDefault="00A92853" w:rsidP="0038625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Numri 2</w:t>
            </w:r>
          </w:p>
          <w:p w14:paraId="498AAD50" w14:textId="77777777" w:rsidR="00A92853" w:rsidRPr="00AB0935" w:rsidRDefault="00A92853" w:rsidP="009E11BA">
            <w:pPr>
              <w:spacing w:before="360" w:after="120"/>
              <w:jc w:val="both"/>
              <w:rPr>
                <w:rFonts w:ascii="Times New Roman" w:hAnsi="Times New Roman" w:cs="Times New Roman"/>
                <w:sz w:val="24"/>
                <w:szCs w:val="24"/>
              </w:rPr>
            </w:pPr>
          </w:p>
        </w:tc>
        <w:tc>
          <w:tcPr>
            <w:tcW w:w="4110" w:type="dxa"/>
          </w:tcPr>
          <w:p w14:paraId="498AAD51" w14:textId="77777777" w:rsidR="00A92853" w:rsidRPr="00AB0935" w:rsidRDefault="00A92853" w:rsidP="009E11BA">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Transpozimet</w:t>
            </w:r>
          </w:p>
          <w:p w14:paraId="498AAD52" w14:textId="77777777" w:rsidR="00A92853" w:rsidRPr="00AB0935" w:rsidRDefault="00A92853" w:rsidP="0038625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1. Pa rënë ndesh me nenin 4 (1), (2) dhe (3), Shtetet Anëtare do të sjellin në fuqi ligjet, rregulloret dhe dispozitat administrative të nevojshme për zbatimin e kësaj Direktive me 5 dhjetor 2010.</w:t>
            </w:r>
          </w:p>
          <w:p w14:paraId="498AAD53" w14:textId="77777777" w:rsidR="00A92853" w:rsidRPr="00AB0935" w:rsidRDefault="00A92853" w:rsidP="00386257">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Kur Shtetet Anëtare miratojnë masa, ato duhet të përmbajnë një referencë ndaj kësaj Direktive ose do të shoqërohen nga një referencë e tillë me rastin e publikimit të tyre zyrtar. Metodat e bërjes së një reference të tillë do të përcaktohen nga Shtetet Anëtare.</w:t>
            </w:r>
          </w:p>
          <w:p w14:paraId="498AAD54" w14:textId="77777777" w:rsidR="00A92853" w:rsidRPr="00AB0935" w:rsidRDefault="00A92853" w:rsidP="003B366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2. Shtetet Anëtare i komunikojnë Komisionit tekstin e dispozitave kryesore të ligjit kombëtar që ata miratojnë në fushën e mbuluar nga kjo Direktivë.</w:t>
            </w:r>
          </w:p>
        </w:tc>
        <w:tc>
          <w:tcPr>
            <w:tcW w:w="1350" w:type="dxa"/>
          </w:tcPr>
          <w:p w14:paraId="498AAD55" w14:textId="77777777" w:rsidR="00A92853" w:rsidRPr="00AB0935" w:rsidRDefault="00A92853" w:rsidP="00BB3CA1">
            <w:pPr>
              <w:rPr>
                <w:rFonts w:ascii="Times New Roman" w:hAnsi="Times New Roman" w:cs="Times New Roman"/>
                <w:i/>
                <w:sz w:val="24"/>
                <w:szCs w:val="24"/>
              </w:rPr>
            </w:pPr>
            <w:r w:rsidRPr="00AB0935">
              <w:rPr>
                <w:rFonts w:ascii="Times New Roman" w:hAnsi="Times New Roman" w:cs="Times New Roman"/>
                <w:i/>
                <w:sz w:val="24"/>
                <w:szCs w:val="24"/>
              </w:rPr>
              <w:t>0.1</w:t>
            </w:r>
          </w:p>
        </w:tc>
        <w:tc>
          <w:tcPr>
            <w:tcW w:w="1744" w:type="dxa"/>
          </w:tcPr>
          <w:p w14:paraId="498AAD56" w14:textId="77777777" w:rsidR="00A92853" w:rsidRDefault="00A92853" w:rsidP="004E2BB1">
            <w:pPr>
              <w:rPr>
                <w:rFonts w:ascii="Times New Roman" w:hAnsi="Times New Roman"/>
                <w:b/>
              </w:rPr>
            </w:pPr>
            <w:r w:rsidRPr="00AB0935">
              <w:rPr>
                <w:rFonts w:ascii="Times New Roman" w:hAnsi="Times New Roman"/>
                <w:b/>
              </w:rPr>
              <w:t>Neni 17</w:t>
            </w:r>
          </w:p>
          <w:p w14:paraId="498AAD57" w14:textId="77777777" w:rsidR="00A92853" w:rsidRPr="00CA139F" w:rsidRDefault="00A92853" w:rsidP="004E2BB1">
            <w:pPr>
              <w:rPr>
                <w:rFonts w:ascii="Times New Roman" w:hAnsi="Times New Roman"/>
              </w:rPr>
            </w:pPr>
            <w:r w:rsidRPr="00CA139F">
              <w:rPr>
                <w:rFonts w:ascii="Times New Roman" w:hAnsi="Times New Roman"/>
              </w:rPr>
              <w:t>Numri 1,</w:t>
            </w:r>
          </w:p>
          <w:p w14:paraId="498AAD58" w14:textId="77777777" w:rsidR="00A92853" w:rsidRPr="00CA139F" w:rsidRDefault="00A92853" w:rsidP="004E2BB1">
            <w:pPr>
              <w:rPr>
                <w:rFonts w:ascii="Times New Roman" w:hAnsi="Times New Roman"/>
              </w:rPr>
            </w:pPr>
            <w:r w:rsidRPr="00CA139F">
              <w:rPr>
                <w:rFonts w:ascii="Times New Roman" w:hAnsi="Times New Roman"/>
              </w:rPr>
              <w:t>Numri 2,</w:t>
            </w:r>
          </w:p>
          <w:p w14:paraId="498AAD59" w14:textId="77777777" w:rsidR="00A92853" w:rsidRPr="00CA139F" w:rsidRDefault="00A92853" w:rsidP="004E2BB1">
            <w:pPr>
              <w:rPr>
                <w:rFonts w:ascii="Times New Roman" w:hAnsi="Times New Roman"/>
              </w:rPr>
            </w:pPr>
            <w:r w:rsidRPr="00CA139F">
              <w:rPr>
                <w:rFonts w:ascii="Times New Roman" w:hAnsi="Times New Roman"/>
              </w:rPr>
              <w:t xml:space="preserve">Numri 3, </w:t>
            </w:r>
          </w:p>
          <w:p w14:paraId="498AAD5A" w14:textId="77777777" w:rsidR="00A92853" w:rsidRPr="00CA139F" w:rsidRDefault="00A92853" w:rsidP="004E2BB1">
            <w:pPr>
              <w:rPr>
                <w:rFonts w:ascii="Times New Roman" w:hAnsi="Times New Roman"/>
              </w:rPr>
            </w:pPr>
            <w:r w:rsidRPr="00CA139F">
              <w:rPr>
                <w:rFonts w:ascii="Times New Roman" w:hAnsi="Times New Roman"/>
              </w:rPr>
              <w:t xml:space="preserve">numri 4, </w:t>
            </w:r>
          </w:p>
          <w:p w14:paraId="498AAD5B" w14:textId="77777777" w:rsidR="00A92853" w:rsidRPr="00AB0935" w:rsidRDefault="00A92853" w:rsidP="004E2BB1">
            <w:pPr>
              <w:rPr>
                <w:rFonts w:ascii="Times New Roman" w:hAnsi="Times New Roman"/>
                <w:b/>
              </w:rPr>
            </w:pPr>
            <w:r w:rsidRPr="00CA139F">
              <w:rPr>
                <w:rFonts w:ascii="Times New Roman" w:hAnsi="Times New Roman"/>
              </w:rPr>
              <w:t>numri 5</w:t>
            </w:r>
          </w:p>
        </w:tc>
        <w:tc>
          <w:tcPr>
            <w:tcW w:w="3600" w:type="dxa"/>
          </w:tcPr>
          <w:p w14:paraId="498AAD5C" w14:textId="77777777" w:rsidR="00A92853" w:rsidRPr="00CA139F" w:rsidRDefault="00A92853" w:rsidP="004E2BB1">
            <w:pPr>
              <w:jc w:val="both"/>
              <w:rPr>
                <w:rFonts w:ascii="Times New Roman" w:hAnsi="Times New Roman"/>
                <w:b/>
                <w:sz w:val="24"/>
                <w:szCs w:val="24"/>
              </w:rPr>
            </w:pPr>
            <w:r w:rsidRPr="00CA139F">
              <w:rPr>
                <w:rFonts w:ascii="Times New Roman" w:hAnsi="Times New Roman"/>
                <w:b/>
                <w:sz w:val="24"/>
                <w:szCs w:val="24"/>
              </w:rPr>
              <w:t>Aktet nënligjore</w:t>
            </w:r>
          </w:p>
          <w:p w14:paraId="498AAD5D" w14:textId="77777777" w:rsidR="00A92853" w:rsidRPr="00CA139F" w:rsidRDefault="00A92853" w:rsidP="004E2BB1">
            <w:pPr>
              <w:jc w:val="both"/>
              <w:rPr>
                <w:rFonts w:ascii="Times New Roman" w:hAnsi="Times New Roman"/>
                <w:sz w:val="24"/>
                <w:szCs w:val="24"/>
              </w:rPr>
            </w:pPr>
            <w:r w:rsidRPr="00CA139F">
              <w:rPr>
                <w:rFonts w:ascii="Times New Roman" w:hAnsi="Times New Roman"/>
                <w:sz w:val="24"/>
                <w:szCs w:val="24"/>
              </w:rPr>
              <w:t>1. Ngarkohet Këshilli i Ministrave që brenda gjashtë muajve nga hyrja në fuqi e këtij ligji, të nxjerrë aktet përkatëse nënligjore në zbatim të nenit 6 pika 5, nenit 7 pika 2, pika 4 dhe pika 5, nenit 12 pika 2 dhe pika 7, nenit 13 pika 1 dhe nenit 15 pika 2 të këtij ligji.</w:t>
            </w:r>
          </w:p>
          <w:p w14:paraId="498AAD5E" w14:textId="77777777" w:rsidR="00A92853" w:rsidRPr="00CA139F" w:rsidRDefault="00A92853" w:rsidP="004E2BB1">
            <w:pPr>
              <w:jc w:val="both"/>
              <w:rPr>
                <w:rFonts w:ascii="Times New Roman" w:hAnsi="Times New Roman"/>
                <w:sz w:val="24"/>
                <w:szCs w:val="24"/>
              </w:rPr>
            </w:pPr>
            <w:r w:rsidRPr="00CA139F">
              <w:rPr>
                <w:rFonts w:ascii="Times New Roman" w:hAnsi="Times New Roman"/>
                <w:sz w:val="24"/>
                <w:szCs w:val="24"/>
              </w:rPr>
              <w:t>2. Ngarkohet ministri përgjegjës për hidrokarburet që brenda gjashtë muajve nga hyrja në fuqi e këtij ligji, të nxjerrë aktet përkatëse nënligjore në zbatim të nenit 4 pika 2, të nenit 6 pika 7, nenit 8 pika 4 dhe nenit 12 pika 2 të këtij ligji.</w:t>
            </w:r>
          </w:p>
          <w:p w14:paraId="498AAD5F" w14:textId="77777777" w:rsidR="00A92853" w:rsidRPr="00CA139F" w:rsidRDefault="00A92853" w:rsidP="004E2BB1">
            <w:pPr>
              <w:jc w:val="both"/>
              <w:rPr>
                <w:rFonts w:ascii="Times New Roman" w:hAnsi="Times New Roman"/>
                <w:sz w:val="24"/>
                <w:szCs w:val="24"/>
              </w:rPr>
            </w:pPr>
            <w:r w:rsidRPr="00CA139F">
              <w:rPr>
                <w:rFonts w:ascii="Times New Roman" w:hAnsi="Times New Roman"/>
                <w:sz w:val="24"/>
                <w:szCs w:val="24"/>
              </w:rPr>
              <w:t>3. Ngarkohet ministria përgjegjëse për transportin që brenda gjashtë muajve nga hyrja në fuqi e këtij ligji, të nxjerrë aktet përkatëse nënligjore në zbatim të nenit 4, pika 1 shkronja c të këtij ligji.</w:t>
            </w:r>
          </w:p>
          <w:p w14:paraId="498AAD60" w14:textId="77777777" w:rsidR="00A92853" w:rsidRPr="00CA139F" w:rsidRDefault="00A92853" w:rsidP="004E2BB1">
            <w:pPr>
              <w:jc w:val="both"/>
              <w:rPr>
                <w:rFonts w:ascii="Times New Roman" w:hAnsi="Times New Roman"/>
                <w:sz w:val="24"/>
                <w:szCs w:val="24"/>
              </w:rPr>
            </w:pPr>
            <w:r w:rsidRPr="00CA139F">
              <w:rPr>
                <w:rFonts w:ascii="Times New Roman" w:hAnsi="Times New Roman"/>
                <w:sz w:val="24"/>
                <w:szCs w:val="24"/>
              </w:rPr>
              <w:t>4. Ngarkohet ministria përgjegjëse për mjedisin që brenda 36 muajve nga hyrja në fuqi e këtij ligji, të nxjerrë aktet përkatëse nënligjore në zbatim të nenit 9 pika 3 të këtij ligji.</w:t>
            </w:r>
          </w:p>
          <w:p w14:paraId="498AAD61" w14:textId="77777777" w:rsidR="00A92853" w:rsidRPr="00AB0935" w:rsidRDefault="00A92853" w:rsidP="004E2BB1">
            <w:pPr>
              <w:jc w:val="both"/>
              <w:rPr>
                <w:rFonts w:ascii="Times New Roman" w:hAnsi="Times New Roman"/>
                <w:sz w:val="24"/>
                <w:szCs w:val="24"/>
              </w:rPr>
            </w:pPr>
            <w:r w:rsidRPr="00CA139F">
              <w:rPr>
                <w:rFonts w:ascii="Times New Roman" w:hAnsi="Times New Roman"/>
                <w:sz w:val="24"/>
                <w:szCs w:val="24"/>
              </w:rPr>
              <w:t>5. Ngarkohet Keshilli i Ministrave që brenda periudhës tranzitore deri në vitin 2020 të nxjerrë aktet ligjore dhe nënligjore përkatëse në zbatim të nenit 10, pika 2 të këtij ligji.</w:t>
            </w:r>
          </w:p>
        </w:tc>
        <w:tc>
          <w:tcPr>
            <w:tcW w:w="1620" w:type="dxa"/>
          </w:tcPr>
          <w:p w14:paraId="498AAD62" w14:textId="77777777" w:rsidR="00A92853" w:rsidRPr="00AB0935" w:rsidRDefault="00A92853" w:rsidP="00C52FEC">
            <w:pPr>
              <w:rPr>
                <w:rFonts w:ascii="Times New Roman" w:hAnsi="Times New Roman" w:cs="Times New Roman"/>
                <w:sz w:val="24"/>
                <w:szCs w:val="24"/>
              </w:rPr>
            </w:pPr>
          </w:p>
        </w:tc>
        <w:tc>
          <w:tcPr>
            <w:tcW w:w="1530" w:type="dxa"/>
          </w:tcPr>
          <w:p w14:paraId="498AAD63" w14:textId="77777777" w:rsidR="00A92853" w:rsidRPr="00AB0935" w:rsidRDefault="00A92853" w:rsidP="00046F62">
            <w:pPr>
              <w:rPr>
                <w:rFonts w:ascii="Times New Roman" w:hAnsi="Times New Roman" w:cs="Times New Roman"/>
                <w:sz w:val="24"/>
                <w:szCs w:val="24"/>
              </w:rPr>
            </w:pPr>
            <w:r w:rsidRPr="00AB0935">
              <w:rPr>
                <w:rFonts w:ascii="Times New Roman" w:hAnsi="Times New Roman" w:cs="Times New Roman"/>
                <w:sz w:val="24"/>
                <w:szCs w:val="24"/>
              </w:rPr>
              <w:t xml:space="preserve">.  </w:t>
            </w:r>
          </w:p>
        </w:tc>
      </w:tr>
      <w:tr w:rsidR="00A92853" w:rsidRPr="00AB0935" w14:paraId="498AAD6E" w14:textId="77777777" w:rsidTr="007B52A8">
        <w:tc>
          <w:tcPr>
            <w:tcW w:w="1184" w:type="dxa"/>
          </w:tcPr>
          <w:p w14:paraId="498AAD65" w14:textId="77777777" w:rsidR="00A92853" w:rsidRPr="00AB0935" w:rsidRDefault="00A92853" w:rsidP="00386257">
            <w:pPr>
              <w:spacing w:before="360" w:after="120"/>
              <w:jc w:val="both"/>
              <w:rPr>
                <w:rFonts w:ascii="Times New Roman" w:hAnsi="Times New Roman" w:cs="Times New Roman"/>
                <w:sz w:val="24"/>
                <w:szCs w:val="24"/>
              </w:rPr>
            </w:pPr>
          </w:p>
        </w:tc>
        <w:tc>
          <w:tcPr>
            <w:tcW w:w="4110" w:type="dxa"/>
          </w:tcPr>
          <w:p w14:paraId="498AAD66" w14:textId="77777777" w:rsidR="00A92853" w:rsidRPr="00AB0935" w:rsidRDefault="00A92853" w:rsidP="009E11BA">
            <w:pPr>
              <w:spacing w:before="360" w:after="120"/>
              <w:jc w:val="both"/>
              <w:rPr>
                <w:rFonts w:ascii="Times New Roman" w:hAnsi="Times New Roman" w:cs="Times New Roman"/>
                <w:sz w:val="24"/>
                <w:szCs w:val="24"/>
              </w:rPr>
            </w:pPr>
          </w:p>
        </w:tc>
        <w:tc>
          <w:tcPr>
            <w:tcW w:w="1350" w:type="dxa"/>
          </w:tcPr>
          <w:p w14:paraId="498AAD67" w14:textId="77777777" w:rsidR="00A92853" w:rsidRPr="00AB0935" w:rsidRDefault="00A92853" w:rsidP="00BB3CA1">
            <w:pPr>
              <w:rPr>
                <w:rFonts w:ascii="Times New Roman" w:hAnsi="Times New Roman" w:cs="Times New Roman"/>
                <w:i/>
                <w:sz w:val="24"/>
                <w:szCs w:val="24"/>
              </w:rPr>
            </w:pPr>
          </w:p>
        </w:tc>
        <w:tc>
          <w:tcPr>
            <w:tcW w:w="1744" w:type="dxa"/>
          </w:tcPr>
          <w:p w14:paraId="498AAD68" w14:textId="77777777" w:rsidR="00A92853" w:rsidRPr="00202AED" w:rsidRDefault="00A92853" w:rsidP="00CA139F">
            <w:pPr>
              <w:pStyle w:val="NormalWeb"/>
              <w:jc w:val="center"/>
              <w:rPr>
                <w:b/>
                <w:sz w:val="28"/>
                <w:szCs w:val="28"/>
              </w:rPr>
            </w:pPr>
            <w:r w:rsidRPr="00202AED">
              <w:rPr>
                <w:b/>
                <w:sz w:val="28"/>
                <w:szCs w:val="28"/>
              </w:rPr>
              <w:t>Neni 18</w:t>
            </w:r>
          </w:p>
          <w:p w14:paraId="498AAD69" w14:textId="77777777" w:rsidR="00A92853" w:rsidRPr="00AB0935" w:rsidRDefault="00A92853" w:rsidP="004E2BB1">
            <w:pPr>
              <w:rPr>
                <w:rFonts w:ascii="Times New Roman" w:hAnsi="Times New Roman"/>
                <w:b/>
              </w:rPr>
            </w:pPr>
          </w:p>
        </w:tc>
        <w:tc>
          <w:tcPr>
            <w:tcW w:w="3600" w:type="dxa"/>
          </w:tcPr>
          <w:p w14:paraId="498AAD6A" w14:textId="77777777" w:rsidR="00A92853" w:rsidRPr="00202AED" w:rsidRDefault="00A92853" w:rsidP="00CA139F">
            <w:pPr>
              <w:pStyle w:val="NormalWeb"/>
              <w:jc w:val="center"/>
              <w:rPr>
                <w:b/>
                <w:sz w:val="28"/>
                <w:szCs w:val="28"/>
              </w:rPr>
            </w:pPr>
            <w:r w:rsidRPr="00202AED">
              <w:rPr>
                <w:b/>
                <w:sz w:val="28"/>
                <w:szCs w:val="28"/>
              </w:rPr>
              <w:t>Dispozita kalimtare</w:t>
            </w:r>
          </w:p>
          <w:p w14:paraId="498AAD6B" w14:textId="77777777" w:rsidR="00A92853" w:rsidRPr="00CA139F" w:rsidRDefault="00A92853" w:rsidP="00CA139F">
            <w:pPr>
              <w:pStyle w:val="NormalWeb"/>
              <w:jc w:val="both"/>
              <w:rPr>
                <w:b/>
              </w:rPr>
            </w:pPr>
            <w:r w:rsidRPr="00CA139F">
              <w:rPr>
                <w:rFonts w:eastAsiaTheme="minorHAnsi" w:cstheme="minorBidi"/>
                <w:lang w:eastAsia="en-US"/>
              </w:rPr>
              <w:t>Impiantet e prodhimit dhe/ ose përzierjes së biokarburanteve dhe lëndët e tjera djegëse, të rinovueshme, të cilat operojnë aktualisht në treg, janë të detyruara që, brenda 6 muajve nga hyrja në fuqi e këtij ligji, të plotësojnë kushtet përkatëse dhe të depozitojnë aplikimin pranë ministrisë përgjegjëse për hidrokarburet për të përfituar licencën e prodhimit dhe të përzierjes.</w:t>
            </w:r>
          </w:p>
        </w:tc>
        <w:tc>
          <w:tcPr>
            <w:tcW w:w="1620" w:type="dxa"/>
          </w:tcPr>
          <w:p w14:paraId="498AAD6C" w14:textId="77777777" w:rsidR="00A92853" w:rsidRPr="00AB0935" w:rsidRDefault="00A92853" w:rsidP="00C52FEC">
            <w:pPr>
              <w:rPr>
                <w:rFonts w:ascii="Times New Roman" w:hAnsi="Times New Roman" w:cs="Times New Roman"/>
                <w:sz w:val="24"/>
                <w:szCs w:val="24"/>
              </w:rPr>
            </w:pPr>
          </w:p>
        </w:tc>
        <w:tc>
          <w:tcPr>
            <w:tcW w:w="1530" w:type="dxa"/>
          </w:tcPr>
          <w:p w14:paraId="498AAD6D" w14:textId="77777777" w:rsidR="00A92853" w:rsidRPr="00AB0935" w:rsidRDefault="00A92853" w:rsidP="00046F62">
            <w:pPr>
              <w:rPr>
                <w:rFonts w:ascii="Times New Roman" w:hAnsi="Times New Roman" w:cs="Times New Roman"/>
                <w:sz w:val="24"/>
                <w:szCs w:val="24"/>
              </w:rPr>
            </w:pPr>
          </w:p>
        </w:tc>
      </w:tr>
      <w:tr w:rsidR="00A92853" w:rsidRPr="00977D51" w14:paraId="498AAD7C" w14:textId="77777777" w:rsidTr="007B52A8">
        <w:trPr>
          <w:trHeight w:val="3410"/>
        </w:trPr>
        <w:tc>
          <w:tcPr>
            <w:tcW w:w="1184" w:type="dxa"/>
          </w:tcPr>
          <w:p w14:paraId="498AAD6F" w14:textId="77777777" w:rsidR="00A92853" w:rsidRPr="00AB0935" w:rsidRDefault="00A92853" w:rsidP="00FE30F9">
            <w:pPr>
              <w:spacing w:before="360" w:after="120"/>
              <w:jc w:val="both"/>
              <w:rPr>
                <w:rFonts w:ascii="Times New Roman" w:hAnsi="Times New Roman" w:cs="Times New Roman"/>
                <w:sz w:val="24"/>
                <w:szCs w:val="24"/>
              </w:rPr>
            </w:pPr>
            <w:r w:rsidRPr="00AB0935">
              <w:rPr>
                <w:rFonts w:ascii="Times New Roman" w:hAnsi="Times New Roman" w:cs="Times New Roman"/>
                <w:sz w:val="24"/>
                <w:szCs w:val="24"/>
              </w:rPr>
              <w:t>Aneksi V</w:t>
            </w:r>
          </w:p>
          <w:p w14:paraId="498AAD70" w14:textId="77777777" w:rsidR="00A92853" w:rsidRPr="00AB0935" w:rsidRDefault="00A92853" w:rsidP="00FE30F9">
            <w:pPr>
              <w:spacing w:before="360" w:after="120"/>
              <w:jc w:val="both"/>
              <w:rPr>
                <w:rFonts w:ascii="Times New Roman" w:hAnsi="Times New Roman" w:cs="Times New Roman"/>
                <w:sz w:val="24"/>
                <w:szCs w:val="24"/>
              </w:rPr>
            </w:pPr>
          </w:p>
        </w:tc>
        <w:tc>
          <w:tcPr>
            <w:tcW w:w="4110" w:type="dxa"/>
          </w:tcPr>
          <w:p w14:paraId="498AAD71" w14:textId="77777777" w:rsidR="00A92853" w:rsidRPr="00AB0935" w:rsidRDefault="00A92853" w:rsidP="00A0392D">
            <w:pPr>
              <w:spacing w:before="360" w:after="120"/>
              <w:jc w:val="both"/>
              <w:rPr>
                <w:rFonts w:ascii="Times New Roman" w:hAnsi="Times New Roman" w:cs="Times New Roman"/>
                <w:sz w:val="24"/>
                <w:szCs w:val="24"/>
              </w:rPr>
            </w:pPr>
            <w:r w:rsidRPr="00AB0935">
              <w:rPr>
                <w:rFonts w:ascii="Times New Roman" w:hAnsi="Times New Roman" w:cs="Times New Roman"/>
                <w:bCs/>
                <w:sz w:val="24"/>
                <w:szCs w:val="24"/>
              </w:rPr>
              <w:t xml:space="preserve">Rregullat per llogaritjen e impaktit te efektit sere te biokarburanteve, biolengjeve dhe karburanteve konvencionale </w:t>
            </w:r>
          </w:p>
        </w:tc>
        <w:tc>
          <w:tcPr>
            <w:tcW w:w="1350" w:type="dxa"/>
          </w:tcPr>
          <w:p w14:paraId="498AAD72" w14:textId="77777777" w:rsidR="00A92853" w:rsidRPr="00AB0935" w:rsidRDefault="00A92853" w:rsidP="00FE30F9">
            <w:pPr>
              <w:rPr>
                <w:rFonts w:ascii="Times New Roman" w:hAnsi="Times New Roman" w:cs="Times New Roman"/>
                <w:i/>
                <w:sz w:val="24"/>
                <w:szCs w:val="24"/>
              </w:rPr>
            </w:pPr>
            <w:r w:rsidRPr="00AB0935">
              <w:rPr>
                <w:rFonts w:ascii="Times New Roman" w:hAnsi="Times New Roman" w:cs="Times New Roman"/>
                <w:i/>
                <w:sz w:val="24"/>
                <w:szCs w:val="24"/>
              </w:rPr>
              <w:t>0.1</w:t>
            </w:r>
          </w:p>
        </w:tc>
        <w:tc>
          <w:tcPr>
            <w:tcW w:w="1744" w:type="dxa"/>
          </w:tcPr>
          <w:p w14:paraId="498AAD73" w14:textId="77777777" w:rsidR="00A92853" w:rsidRPr="00AB0935" w:rsidRDefault="00A92853" w:rsidP="00FE30F9">
            <w:pPr>
              <w:jc w:val="both"/>
              <w:rPr>
                <w:rFonts w:ascii="Times New Roman" w:hAnsi="Times New Roman"/>
                <w:b/>
                <w:sz w:val="24"/>
                <w:szCs w:val="24"/>
              </w:rPr>
            </w:pPr>
            <w:r w:rsidRPr="00AB0935">
              <w:rPr>
                <w:rFonts w:ascii="Times New Roman" w:hAnsi="Times New Roman"/>
                <w:b/>
              </w:rPr>
              <w:t xml:space="preserve"> </w:t>
            </w:r>
            <w:r w:rsidRPr="00AB0935">
              <w:rPr>
                <w:rFonts w:ascii="Times New Roman" w:hAnsi="Times New Roman"/>
                <w:b/>
                <w:sz w:val="24"/>
                <w:szCs w:val="24"/>
              </w:rPr>
              <w:t xml:space="preserve">Neni 9, </w:t>
            </w:r>
          </w:p>
          <w:p w14:paraId="498AAD74" w14:textId="77777777" w:rsidR="00A92853" w:rsidRPr="00AB0935" w:rsidRDefault="00A92853" w:rsidP="00FE30F9">
            <w:pPr>
              <w:jc w:val="both"/>
              <w:rPr>
                <w:rFonts w:ascii="Times New Roman" w:hAnsi="Times New Roman"/>
                <w:sz w:val="24"/>
                <w:szCs w:val="24"/>
              </w:rPr>
            </w:pPr>
            <w:r w:rsidRPr="00AB0935">
              <w:rPr>
                <w:rFonts w:ascii="Times New Roman" w:hAnsi="Times New Roman"/>
                <w:sz w:val="24"/>
                <w:szCs w:val="24"/>
              </w:rPr>
              <w:t>numri 3</w:t>
            </w:r>
          </w:p>
          <w:p w14:paraId="498AAD75" w14:textId="77777777" w:rsidR="00A92853" w:rsidRPr="00AB0935" w:rsidRDefault="00A92853" w:rsidP="00FE30F9">
            <w:pPr>
              <w:rPr>
                <w:rFonts w:ascii="Times New Roman" w:hAnsi="Times New Roman"/>
              </w:rPr>
            </w:pPr>
          </w:p>
        </w:tc>
        <w:tc>
          <w:tcPr>
            <w:tcW w:w="3600" w:type="dxa"/>
          </w:tcPr>
          <w:p w14:paraId="498AAD76" w14:textId="77777777" w:rsidR="00A92853" w:rsidRDefault="00A92853" w:rsidP="00CA139F">
            <w:pPr>
              <w:pStyle w:val="NormalWeb"/>
              <w:spacing w:after="0"/>
              <w:jc w:val="both"/>
              <w:rPr>
                <w:b/>
                <w:color w:val="000000"/>
              </w:rPr>
            </w:pPr>
            <w:r w:rsidRPr="00CA139F">
              <w:rPr>
                <w:b/>
                <w:color w:val="000000"/>
              </w:rPr>
              <w:t>Kriteret e Qëndrueshmërisë së Biokarburanteve</w:t>
            </w:r>
          </w:p>
          <w:p w14:paraId="498AAD77" w14:textId="77777777" w:rsidR="00A92853" w:rsidRPr="00CA139F" w:rsidRDefault="00A92853" w:rsidP="00CA139F">
            <w:pPr>
              <w:pStyle w:val="NormalWeb"/>
              <w:spacing w:after="0"/>
              <w:jc w:val="both"/>
              <w:rPr>
                <w:rFonts w:eastAsiaTheme="minorHAnsi" w:cstheme="minorBidi"/>
                <w:lang w:eastAsia="en-US"/>
              </w:rPr>
            </w:pPr>
            <w:r>
              <w:rPr>
                <w:b/>
                <w:color w:val="000000"/>
              </w:rPr>
              <w:t>3.</w:t>
            </w:r>
            <w:r w:rsidRPr="00CA139F">
              <w:rPr>
                <w:rFonts w:eastAsiaTheme="minorHAnsi" w:cstheme="minorBidi"/>
                <w:lang w:eastAsia="en-US"/>
              </w:rPr>
              <w:t xml:space="preserve">Reduktimi i emetimeve të gazeve serrë, nëpërmjet përdorimit të biokarburanteve dhe biolëngjeve, duhet të jetë të paktën 35%. </w:t>
            </w:r>
          </w:p>
          <w:p w14:paraId="498AAD78" w14:textId="77777777" w:rsidR="00A92853" w:rsidRPr="00CA139F" w:rsidRDefault="00A92853" w:rsidP="00CA139F">
            <w:pPr>
              <w:pStyle w:val="NormalWeb"/>
              <w:spacing w:after="0"/>
              <w:jc w:val="both"/>
              <w:rPr>
                <w:rFonts w:eastAsiaTheme="minorHAnsi" w:cstheme="minorBidi"/>
                <w:lang w:eastAsia="en-US"/>
              </w:rPr>
            </w:pPr>
          </w:p>
          <w:p w14:paraId="498AAD79" w14:textId="77777777" w:rsidR="00A92853" w:rsidRPr="00AB0935" w:rsidRDefault="00A92853" w:rsidP="00CA139F">
            <w:pPr>
              <w:jc w:val="both"/>
              <w:rPr>
                <w:rFonts w:ascii="Times New Roman" w:hAnsi="Times New Roman"/>
                <w:sz w:val="24"/>
                <w:szCs w:val="24"/>
              </w:rPr>
            </w:pPr>
            <w:r w:rsidRPr="00CA139F">
              <w:rPr>
                <w:rFonts w:ascii="Times New Roman" w:hAnsi="Times New Roman"/>
                <w:sz w:val="24"/>
                <w:szCs w:val="24"/>
              </w:rPr>
              <w:t>Rregullat për llogaritjen e ndikimit në uljen e sasisë së gazeve me efekt serrë nga prodhimi dhe përdorimi i biokarburanteve dhe biolëngjeve përcaktohen me Urdhër të Ministrit përgjegjës për mjedisin.</w:t>
            </w:r>
          </w:p>
        </w:tc>
        <w:tc>
          <w:tcPr>
            <w:tcW w:w="1620" w:type="dxa"/>
          </w:tcPr>
          <w:p w14:paraId="498AAD7A" w14:textId="77777777" w:rsidR="00A92853" w:rsidRPr="00AB0935" w:rsidRDefault="00A92853" w:rsidP="00EE351E">
            <w:pPr>
              <w:rPr>
                <w:rFonts w:ascii="Times New Roman" w:hAnsi="Times New Roman" w:cs="Times New Roman"/>
                <w:sz w:val="24"/>
                <w:szCs w:val="24"/>
              </w:rPr>
            </w:pPr>
            <w:r w:rsidRPr="00AB0935">
              <w:rPr>
                <w:rFonts w:ascii="Times New Roman" w:hAnsi="Times New Roman" w:cs="Times New Roman"/>
                <w:sz w:val="24"/>
                <w:szCs w:val="24"/>
              </w:rPr>
              <w:t>E Pjesshme</w:t>
            </w:r>
          </w:p>
        </w:tc>
        <w:tc>
          <w:tcPr>
            <w:tcW w:w="1530" w:type="dxa"/>
          </w:tcPr>
          <w:p w14:paraId="498AAD7B" w14:textId="77777777" w:rsidR="00A92853" w:rsidRPr="00977D51" w:rsidRDefault="00A92853" w:rsidP="00FE30F9">
            <w:pPr>
              <w:rPr>
                <w:rFonts w:ascii="Times New Roman" w:hAnsi="Times New Roman" w:cs="Times New Roman"/>
                <w:sz w:val="24"/>
                <w:szCs w:val="24"/>
              </w:rPr>
            </w:pPr>
            <w:r w:rsidRPr="00AB0935">
              <w:rPr>
                <w:rFonts w:ascii="Times New Roman" w:hAnsi="Times New Roman" w:cs="Times New Roman"/>
                <w:sz w:val="24"/>
                <w:szCs w:val="24"/>
              </w:rPr>
              <w:t>Përputhshmëria e mëtejshme me direktivën do te arrihet nëpërmjet akteve nënligjore, qe do te nxirren ne zbatim te këtij ligji.</w:t>
            </w:r>
          </w:p>
        </w:tc>
      </w:tr>
    </w:tbl>
    <w:p w14:paraId="498AAD7D" w14:textId="77777777" w:rsidR="00D01091" w:rsidRPr="00977D51" w:rsidRDefault="00D01091" w:rsidP="00DA174A">
      <w:pPr>
        <w:spacing w:before="360" w:after="120" w:line="240" w:lineRule="auto"/>
        <w:jc w:val="center"/>
        <w:rPr>
          <w:rFonts w:ascii="Times New Roman" w:hAnsi="Times New Roman" w:cs="Times New Roman"/>
          <w:b/>
          <w:sz w:val="24"/>
          <w:szCs w:val="24"/>
        </w:rPr>
      </w:pPr>
    </w:p>
    <w:sectPr w:rsidR="00D01091" w:rsidRPr="00977D51" w:rsidSect="002E6CD3">
      <w:type w:val="continuous"/>
      <w:pgSz w:w="16834" w:h="11909" w:orient="landscape" w:code="9"/>
      <w:pgMar w:top="1080" w:right="1973" w:bottom="929"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A34"/>
    <w:multiLevelType w:val="hybridMultilevel"/>
    <w:tmpl w:val="B0507D70"/>
    <w:lvl w:ilvl="0" w:tplc="F87A223C">
      <w:start w:val="5"/>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5A862282"/>
    <w:multiLevelType w:val="hybridMultilevel"/>
    <w:tmpl w:val="0F1CE48C"/>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D3"/>
    <w:rsid w:val="0000525B"/>
    <w:rsid w:val="00011417"/>
    <w:rsid w:val="00017ADE"/>
    <w:rsid w:val="0002074B"/>
    <w:rsid w:val="00021A28"/>
    <w:rsid w:val="000258B3"/>
    <w:rsid w:val="000337C5"/>
    <w:rsid w:val="00040C52"/>
    <w:rsid w:val="00043470"/>
    <w:rsid w:val="00046F62"/>
    <w:rsid w:val="00047F6D"/>
    <w:rsid w:val="000501ED"/>
    <w:rsid w:val="00080DA5"/>
    <w:rsid w:val="00094150"/>
    <w:rsid w:val="000A269D"/>
    <w:rsid w:val="000A2DAF"/>
    <w:rsid w:val="000A4369"/>
    <w:rsid w:val="000A6357"/>
    <w:rsid w:val="000A65F5"/>
    <w:rsid w:val="000B2DE6"/>
    <w:rsid w:val="000B4D93"/>
    <w:rsid w:val="000B5090"/>
    <w:rsid w:val="000B6948"/>
    <w:rsid w:val="000C47EB"/>
    <w:rsid w:val="000C73D7"/>
    <w:rsid w:val="000D49E3"/>
    <w:rsid w:val="000D5416"/>
    <w:rsid w:val="000E2A0B"/>
    <w:rsid w:val="000E55AC"/>
    <w:rsid w:val="000E6C4C"/>
    <w:rsid w:val="000F1C70"/>
    <w:rsid w:val="00100F10"/>
    <w:rsid w:val="00101758"/>
    <w:rsid w:val="00104CE3"/>
    <w:rsid w:val="001055E3"/>
    <w:rsid w:val="00117B96"/>
    <w:rsid w:val="00124780"/>
    <w:rsid w:val="00126EF8"/>
    <w:rsid w:val="00130676"/>
    <w:rsid w:val="0013076C"/>
    <w:rsid w:val="00134937"/>
    <w:rsid w:val="001357ED"/>
    <w:rsid w:val="00137AFE"/>
    <w:rsid w:val="001409EA"/>
    <w:rsid w:val="001441B0"/>
    <w:rsid w:val="0015620F"/>
    <w:rsid w:val="00157C95"/>
    <w:rsid w:val="0016104A"/>
    <w:rsid w:val="00170D4A"/>
    <w:rsid w:val="0019290E"/>
    <w:rsid w:val="00193CDC"/>
    <w:rsid w:val="00195ED7"/>
    <w:rsid w:val="001969E4"/>
    <w:rsid w:val="001A2258"/>
    <w:rsid w:val="001A2439"/>
    <w:rsid w:val="001A5F64"/>
    <w:rsid w:val="001A776A"/>
    <w:rsid w:val="001A7E9E"/>
    <w:rsid w:val="001B098B"/>
    <w:rsid w:val="001B1B5A"/>
    <w:rsid w:val="001B2752"/>
    <w:rsid w:val="001C0C11"/>
    <w:rsid w:val="001D3AD4"/>
    <w:rsid w:val="001D7F90"/>
    <w:rsid w:val="001E269A"/>
    <w:rsid w:val="002011B6"/>
    <w:rsid w:val="0020177B"/>
    <w:rsid w:val="0020708D"/>
    <w:rsid w:val="002109B1"/>
    <w:rsid w:val="00213677"/>
    <w:rsid w:val="002147BF"/>
    <w:rsid w:val="00225236"/>
    <w:rsid w:val="0023230C"/>
    <w:rsid w:val="0024002E"/>
    <w:rsid w:val="0024073D"/>
    <w:rsid w:val="0025268A"/>
    <w:rsid w:val="002528C8"/>
    <w:rsid w:val="00256388"/>
    <w:rsid w:val="0026382D"/>
    <w:rsid w:val="00263AE2"/>
    <w:rsid w:val="00264B96"/>
    <w:rsid w:val="00267349"/>
    <w:rsid w:val="0027346E"/>
    <w:rsid w:val="00282923"/>
    <w:rsid w:val="00282B81"/>
    <w:rsid w:val="00282DEF"/>
    <w:rsid w:val="0028559C"/>
    <w:rsid w:val="00291760"/>
    <w:rsid w:val="00291FA9"/>
    <w:rsid w:val="002946E2"/>
    <w:rsid w:val="002A56BD"/>
    <w:rsid w:val="002A5760"/>
    <w:rsid w:val="002B481B"/>
    <w:rsid w:val="002C0DA0"/>
    <w:rsid w:val="002C6465"/>
    <w:rsid w:val="002E6B9F"/>
    <w:rsid w:val="002E6CD3"/>
    <w:rsid w:val="003049A9"/>
    <w:rsid w:val="00321D26"/>
    <w:rsid w:val="0032355C"/>
    <w:rsid w:val="00374BBD"/>
    <w:rsid w:val="003752F4"/>
    <w:rsid w:val="00377D09"/>
    <w:rsid w:val="00386257"/>
    <w:rsid w:val="00391216"/>
    <w:rsid w:val="003961C4"/>
    <w:rsid w:val="003963C7"/>
    <w:rsid w:val="003A4DAC"/>
    <w:rsid w:val="003B3669"/>
    <w:rsid w:val="003B5586"/>
    <w:rsid w:val="003D05FA"/>
    <w:rsid w:val="003D2060"/>
    <w:rsid w:val="003D2553"/>
    <w:rsid w:val="003D4A13"/>
    <w:rsid w:val="003D5940"/>
    <w:rsid w:val="003D6CFF"/>
    <w:rsid w:val="003E2BFD"/>
    <w:rsid w:val="003E59CB"/>
    <w:rsid w:val="003F0BD6"/>
    <w:rsid w:val="003F1D13"/>
    <w:rsid w:val="00404B96"/>
    <w:rsid w:val="0041599B"/>
    <w:rsid w:val="00416F9E"/>
    <w:rsid w:val="00417B78"/>
    <w:rsid w:val="00417EA1"/>
    <w:rsid w:val="0043154D"/>
    <w:rsid w:val="00434544"/>
    <w:rsid w:val="004724F4"/>
    <w:rsid w:val="00474A6D"/>
    <w:rsid w:val="00483333"/>
    <w:rsid w:val="004900C2"/>
    <w:rsid w:val="00492D30"/>
    <w:rsid w:val="00492E3D"/>
    <w:rsid w:val="004A28D7"/>
    <w:rsid w:val="004A7E93"/>
    <w:rsid w:val="004B228B"/>
    <w:rsid w:val="004B3BA0"/>
    <w:rsid w:val="004D5B8C"/>
    <w:rsid w:val="004E2BB1"/>
    <w:rsid w:val="004E2DAB"/>
    <w:rsid w:val="00500BB0"/>
    <w:rsid w:val="00500D99"/>
    <w:rsid w:val="00504931"/>
    <w:rsid w:val="00516942"/>
    <w:rsid w:val="005268B9"/>
    <w:rsid w:val="005331C0"/>
    <w:rsid w:val="00533624"/>
    <w:rsid w:val="00551B98"/>
    <w:rsid w:val="00552FF8"/>
    <w:rsid w:val="005538EB"/>
    <w:rsid w:val="00555CCB"/>
    <w:rsid w:val="00560D25"/>
    <w:rsid w:val="005720ED"/>
    <w:rsid w:val="005815B9"/>
    <w:rsid w:val="005924DC"/>
    <w:rsid w:val="005A05C1"/>
    <w:rsid w:val="005A13F4"/>
    <w:rsid w:val="005A73FD"/>
    <w:rsid w:val="005C2644"/>
    <w:rsid w:val="005D1B61"/>
    <w:rsid w:val="005D3FF7"/>
    <w:rsid w:val="005E0E49"/>
    <w:rsid w:val="005E2C84"/>
    <w:rsid w:val="005E3AFC"/>
    <w:rsid w:val="005F1A1A"/>
    <w:rsid w:val="005F2D60"/>
    <w:rsid w:val="005F6782"/>
    <w:rsid w:val="00602277"/>
    <w:rsid w:val="00607309"/>
    <w:rsid w:val="0060779C"/>
    <w:rsid w:val="00617BBE"/>
    <w:rsid w:val="00635889"/>
    <w:rsid w:val="006368CF"/>
    <w:rsid w:val="006422CA"/>
    <w:rsid w:val="0065264A"/>
    <w:rsid w:val="00656731"/>
    <w:rsid w:val="006751B6"/>
    <w:rsid w:val="00696F83"/>
    <w:rsid w:val="00697200"/>
    <w:rsid w:val="006A20AF"/>
    <w:rsid w:val="006C1E71"/>
    <w:rsid w:val="006C5FBC"/>
    <w:rsid w:val="006D07ED"/>
    <w:rsid w:val="006E70AD"/>
    <w:rsid w:val="006E7525"/>
    <w:rsid w:val="00702064"/>
    <w:rsid w:val="007024F7"/>
    <w:rsid w:val="00702F9D"/>
    <w:rsid w:val="0070395E"/>
    <w:rsid w:val="007044EF"/>
    <w:rsid w:val="00706C52"/>
    <w:rsid w:val="007120BC"/>
    <w:rsid w:val="00717A55"/>
    <w:rsid w:val="00722ECD"/>
    <w:rsid w:val="00740EEA"/>
    <w:rsid w:val="00747F0D"/>
    <w:rsid w:val="00752C9C"/>
    <w:rsid w:val="00755834"/>
    <w:rsid w:val="007561C5"/>
    <w:rsid w:val="007668C3"/>
    <w:rsid w:val="007763A0"/>
    <w:rsid w:val="00791D27"/>
    <w:rsid w:val="007A5855"/>
    <w:rsid w:val="007A5F59"/>
    <w:rsid w:val="007B52A8"/>
    <w:rsid w:val="007C0A1B"/>
    <w:rsid w:val="007C1A09"/>
    <w:rsid w:val="007C4D88"/>
    <w:rsid w:val="007D0D5C"/>
    <w:rsid w:val="007D199D"/>
    <w:rsid w:val="007D204E"/>
    <w:rsid w:val="007F5EB5"/>
    <w:rsid w:val="00800BA7"/>
    <w:rsid w:val="008101C6"/>
    <w:rsid w:val="0081265E"/>
    <w:rsid w:val="00817B33"/>
    <w:rsid w:val="00823DB3"/>
    <w:rsid w:val="00823E8D"/>
    <w:rsid w:val="00857E3A"/>
    <w:rsid w:val="00866DF8"/>
    <w:rsid w:val="0088051E"/>
    <w:rsid w:val="0088289D"/>
    <w:rsid w:val="008B6672"/>
    <w:rsid w:val="008C4EA9"/>
    <w:rsid w:val="008C720D"/>
    <w:rsid w:val="008D1C96"/>
    <w:rsid w:val="008E573C"/>
    <w:rsid w:val="008F0642"/>
    <w:rsid w:val="008F1B01"/>
    <w:rsid w:val="008F3808"/>
    <w:rsid w:val="008F4E1E"/>
    <w:rsid w:val="00901D75"/>
    <w:rsid w:val="00902F80"/>
    <w:rsid w:val="00924004"/>
    <w:rsid w:val="00925FEB"/>
    <w:rsid w:val="0093551E"/>
    <w:rsid w:val="00954D79"/>
    <w:rsid w:val="00956E12"/>
    <w:rsid w:val="00963A66"/>
    <w:rsid w:val="00977D51"/>
    <w:rsid w:val="00977E5E"/>
    <w:rsid w:val="00984E0D"/>
    <w:rsid w:val="00990466"/>
    <w:rsid w:val="009A36B9"/>
    <w:rsid w:val="009A62D1"/>
    <w:rsid w:val="009B3969"/>
    <w:rsid w:val="009B530D"/>
    <w:rsid w:val="009B53CC"/>
    <w:rsid w:val="009B682C"/>
    <w:rsid w:val="009C2D5F"/>
    <w:rsid w:val="009D1E54"/>
    <w:rsid w:val="009E11BA"/>
    <w:rsid w:val="009F40B8"/>
    <w:rsid w:val="00A00F47"/>
    <w:rsid w:val="00A02E3E"/>
    <w:rsid w:val="00A0392D"/>
    <w:rsid w:val="00A0745F"/>
    <w:rsid w:val="00A138C7"/>
    <w:rsid w:val="00A14B2C"/>
    <w:rsid w:val="00A208D8"/>
    <w:rsid w:val="00A2146F"/>
    <w:rsid w:val="00A24DF7"/>
    <w:rsid w:val="00A30A5B"/>
    <w:rsid w:val="00A328FB"/>
    <w:rsid w:val="00A336B6"/>
    <w:rsid w:val="00A40893"/>
    <w:rsid w:val="00A47516"/>
    <w:rsid w:val="00A47747"/>
    <w:rsid w:val="00A5137A"/>
    <w:rsid w:val="00A629E7"/>
    <w:rsid w:val="00A64276"/>
    <w:rsid w:val="00A900AA"/>
    <w:rsid w:val="00A92853"/>
    <w:rsid w:val="00A96977"/>
    <w:rsid w:val="00AA22F4"/>
    <w:rsid w:val="00AA2F2D"/>
    <w:rsid w:val="00AA3CF6"/>
    <w:rsid w:val="00AA6129"/>
    <w:rsid w:val="00AA6D6C"/>
    <w:rsid w:val="00AA7720"/>
    <w:rsid w:val="00AB0935"/>
    <w:rsid w:val="00AB42B9"/>
    <w:rsid w:val="00AC1B6B"/>
    <w:rsid w:val="00AC7ACB"/>
    <w:rsid w:val="00AD2DBF"/>
    <w:rsid w:val="00AD402C"/>
    <w:rsid w:val="00AD462B"/>
    <w:rsid w:val="00AD73A6"/>
    <w:rsid w:val="00AE301D"/>
    <w:rsid w:val="00AE3CBD"/>
    <w:rsid w:val="00AF34FF"/>
    <w:rsid w:val="00AF413E"/>
    <w:rsid w:val="00B03C0A"/>
    <w:rsid w:val="00B04918"/>
    <w:rsid w:val="00B22646"/>
    <w:rsid w:val="00B25805"/>
    <w:rsid w:val="00B33F97"/>
    <w:rsid w:val="00B359BD"/>
    <w:rsid w:val="00B52637"/>
    <w:rsid w:val="00B566C1"/>
    <w:rsid w:val="00B56D04"/>
    <w:rsid w:val="00B668F4"/>
    <w:rsid w:val="00B839A0"/>
    <w:rsid w:val="00B84534"/>
    <w:rsid w:val="00B87516"/>
    <w:rsid w:val="00B92F0B"/>
    <w:rsid w:val="00B93814"/>
    <w:rsid w:val="00B97D99"/>
    <w:rsid w:val="00BA5ACB"/>
    <w:rsid w:val="00BA7110"/>
    <w:rsid w:val="00BB2F54"/>
    <w:rsid w:val="00BB3CA1"/>
    <w:rsid w:val="00BC09FA"/>
    <w:rsid w:val="00BC1829"/>
    <w:rsid w:val="00BC3239"/>
    <w:rsid w:val="00BC7F82"/>
    <w:rsid w:val="00BD3B7F"/>
    <w:rsid w:val="00BD5859"/>
    <w:rsid w:val="00BD63CE"/>
    <w:rsid w:val="00BD659E"/>
    <w:rsid w:val="00BD6E79"/>
    <w:rsid w:val="00BE36ED"/>
    <w:rsid w:val="00BE700D"/>
    <w:rsid w:val="00BF1733"/>
    <w:rsid w:val="00BF1E00"/>
    <w:rsid w:val="00C01EE6"/>
    <w:rsid w:val="00C112E3"/>
    <w:rsid w:val="00C1212E"/>
    <w:rsid w:val="00C14AD9"/>
    <w:rsid w:val="00C32ECC"/>
    <w:rsid w:val="00C40BDB"/>
    <w:rsid w:val="00C434BC"/>
    <w:rsid w:val="00C52FEC"/>
    <w:rsid w:val="00C74BE4"/>
    <w:rsid w:val="00C75B04"/>
    <w:rsid w:val="00C83F64"/>
    <w:rsid w:val="00CA139F"/>
    <w:rsid w:val="00CA2A1D"/>
    <w:rsid w:val="00CA4DE9"/>
    <w:rsid w:val="00CB79EC"/>
    <w:rsid w:val="00CD35CF"/>
    <w:rsid w:val="00CE1CB0"/>
    <w:rsid w:val="00CE1E50"/>
    <w:rsid w:val="00CE6030"/>
    <w:rsid w:val="00CF127A"/>
    <w:rsid w:val="00CF25F1"/>
    <w:rsid w:val="00CF7799"/>
    <w:rsid w:val="00D01091"/>
    <w:rsid w:val="00D06F37"/>
    <w:rsid w:val="00D24F95"/>
    <w:rsid w:val="00D32D5E"/>
    <w:rsid w:val="00D46822"/>
    <w:rsid w:val="00D53E67"/>
    <w:rsid w:val="00D55309"/>
    <w:rsid w:val="00D60C0F"/>
    <w:rsid w:val="00D67DC8"/>
    <w:rsid w:val="00D74B14"/>
    <w:rsid w:val="00D8013B"/>
    <w:rsid w:val="00D86639"/>
    <w:rsid w:val="00D92E8B"/>
    <w:rsid w:val="00D96DF0"/>
    <w:rsid w:val="00D9797B"/>
    <w:rsid w:val="00DA174A"/>
    <w:rsid w:val="00DA313B"/>
    <w:rsid w:val="00DA6CE8"/>
    <w:rsid w:val="00DD25F9"/>
    <w:rsid w:val="00DE1CE0"/>
    <w:rsid w:val="00DE4063"/>
    <w:rsid w:val="00DE705D"/>
    <w:rsid w:val="00DE7201"/>
    <w:rsid w:val="00DF0B96"/>
    <w:rsid w:val="00DF322C"/>
    <w:rsid w:val="00E0193B"/>
    <w:rsid w:val="00E109AD"/>
    <w:rsid w:val="00E22658"/>
    <w:rsid w:val="00E25FE2"/>
    <w:rsid w:val="00E272FA"/>
    <w:rsid w:val="00E465C7"/>
    <w:rsid w:val="00E51B66"/>
    <w:rsid w:val="00E523EA"/>
    <w:rsid w:val="00E5558A"/>
    <w:rsid w:val="00E56D3C"/>
    <w:rsid w:val="00E61B28"/>
    <w:rsid w:val="00E63E70"/>
    <w:rsid w:val="00E71F6E"/>
    <w:rsid w:val="00E7231C"/>
    <w:rsid w:val="00E827F7"/>
    <w:rsid w:val="00E83B80"/>
    <w:rsid w:val="00E84067"/>
    <w:rsid w:val="00E93D4D"/>
    <w:rsid w:val="00E95148"/>
    <w:rsid w:val="00E978AC"/>
    <w:rsid w:val="00EA6354"/>
    <w:rsid w:val="00EB27C9"/>
    <w:rsid w:val="00EB577E"/>
    <w:rsid w:val="00ED0D5D"/>
    <w:rsid w:val="00ED4E8A"/>
    <w:rsid w:val="00ED6D49"/>
    <w:rsid w:val="00EE351E"/>
    <w:rsid w:val="00EE49CB"/>
    <w:rsid w:val="00EF7C14"/>
    <w:rsid w:val="00F00A99"/>
    <w:rsid w:val="00F059AE"/>
    <w:rsid w:val="00F11857"/>
    <w:rsid w:val="00F2031E"/>
    <w:rsid w:val="00F51FF3"/>
    <w:rsid w:val="00F547D2"/>
    <w:rsid w:val="00F7202D"/>
    <w:rsid w:val="00FA0ADB"/>
    <w:rsid w:val="00FA4990"/>
    <w:rsid w:val="00FA6505"/>
    <w:rsid w:val="00FB358D"/>
    <w:rsid w:val="00FB3973"/>
    <w:rsid w:val="00FB3AFB"/>
    <w:rsid w:val="00FC22E3"/>
    <w:rsid w:val="00FC771F"/>
    <w:rsid w:val="00FD01C2"/>
    <w:rsid w:val="00FD0A96"/>
    <w:rsid w:val="00FE30F9"/>
    <w:rsid w:val="00FF3088"/>
    <w:rsid w:val="00FF4FD9"/>
    <w:rsid w:val="00FF5FE2"/>
    <w:rsid w:val="00FF62D9"/>
    <w:rsid w:val="00FF68FE"/>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6"/>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
    <w:name w:val="addr"/>
    <w:basedOn w:val="Normal"/>
    <w:rsid w:val="002E6CD3"/>
    <w:pPr>
      <w:spacing w:after="0" w:line="240" w:lineRule="auto"/>
      <w:jc w:val="both"/>
    </w:pPr>
    <w:rPr>
      <w:rFonts w:ascii="Times New Roman" w:eastAsia="Times New Roman" w:hAnsi="Times New Roman" w:cs="Times New Roman"/>
      <w:sz w:val="24"/>
      <w:szCs w:val="24"/>
      <w:lang w:eastAsia="sq-AL"/>
    </w:rPr>
  </w:style>
  <w:style w:type="paragraph" w:customStyle="1" w:styleId="center">
    <w:name w:val="center"/>
    <w:basedOn w:val="Normal"/>
    <w:rsid w:val="002E6CD3"/>
    <w:pPr>
      <w:spacing w:before="120" w:after="0" w:line="240" w:lineRule="auto"/>
      <w:jc w:val="center"/>
    </w:pPr>
    <w:rPr>
      <w:rFonts w:ascii="Times New Roman" w:eastAsia="Times New Roman" w:hAnsi="Times New Roman" w:cs="Times New Roman"/>
      <w:sz w:val="24"/>
      <w:szCs w:val="24"/>
      <w:lang w:eastAsia="sq-AL"/>
    </w:rPr>
  </w:style>
  <w:style w:type="paragraph" w:customStyle="1" w:styleId="doc-ti">
    <w:name w:val="doc-ti"/>
    <w:basedOn w:val="Normal"/>
    <w:rsid w:val="002E6CD3"/>
    <w:pPr>
      <w:spacing w:before="240" w:after="120" w:line="240" w:lineRule="auto"/>
      <w:jc w:val="center"/>
    </w:pPr>
    <w:rPr>
      <w:rFonts w:ascii="Times New Roman" w:eastAsia="Times New Roman" w:hAnsi="Times New Roman" w:cs="Times New Roman"/>
      <w:b/>
      <w:bCs/>
      <w:sz w:val="24"/>
      <w:szCs w:val="24"/>
      <w:lang w:eastAsia="sq-AL"/>
    </w:rPr>
  </w:style>
  <w:style w:type="paragraph" w:customStyle="1" w:styleId="edition">
    <w:name w:val="edition"/>
    <w:basedOn w:val="Normal"/>
    <w:rsid w:val="002E6CD3"/>
    <w:pPr>
      <w:spacing w:before="120" w:after="120" w:line="240" w:lineRule="auto"/>
    </w:pPr>
    <w:rPr>
      <w:rFonts w:ascii="Times New Roman" w:eastAsia="Times New Roman" w:hAnsi="Times New Roman" w:cs="Times New Roman"/>
      <w:sz w:val="24"/>
      <w:szCs w:val="24"/>
      <w:lang w:eastAsia="sq-AL"/>
    </w:rPr>
  </w:style>
  <w:style w:type="paragraph" w:customStyle="1" w:styleId="hd-date">
    <w:name w:val="hd-date"/>
    <w:basedOn w:val="Normal"/>
    <w:rsid w:val="002E6CD3"/>
    <w:pPr>
      <w:spacing w:before="120" w:after="120" w:line="240" w:lineRule="auto"/>
    </w:pPr>
    <w:rPr>
      <w:rFonts w:ascii="Times New Roman" w:eastAsia="Times New Roman" w:hAnsi="Times New Roman" w:cs="Times New Roman"/>
      <w:sz w:val="24"/>
      <w:szCs w:val="24"/>
      <w:lang w:eastAsia="sq-AL"/>
    </w:rPr>
  </w:style>
  <w:style w:type="paragraph" w:customStyle="1" w:styleId="hd-lg">
    <w:name w:val="hd-lg"/>
    <w:basedOn w:val="Normal"/>
    <w:rsid w:val="002E6CD3"/>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eastAsia="sq-AL"/>
    </w:rPr>
  </w:style>
  <w:style w:type="paragraph" w:customStyle="1" w:styleId="hd-oj">
    <w:name w:val="hd-oj"/>
    <w:basedOn w:val="Normal"/>
    <w:rsid w:val="002E6CD3"/>
    <w:pPr>
      <w:spacing w:before="120" w:after="120" w:line="240" w:lineRule="auto"/>
      <w:jc w:val="right"/>
    </w:pPr>
    <w:rPr>
      <w:rFonts w:ascii="Times New Roman" w:eastAsia="Times New Roman" w:hAnsi="Times New Roman" w:cs="Times New Roman"/>
      <w:sz w:val="24"/>
      <w:szCs w:val="24"/>
      <w:lang w:eastAsia="sq-AL"/>
    </w:rPr>
  </w:style>
  <w:style w:type="paragraph" w:customStyle="1" w:styleId="hd-ti">
    <w:name w:val="hd-ti"/>
    <w:basedOn w:val="Normal"/>
    <w:rsid w:val="002E6CD3"/>
    <w:pPr>
      <w:spacing w:before="120" w:after="120" w:line="240" w:lineRule="auto"/>
      <w:jc w:val="center"/>
    </w:pPr>
    <w:rPr>
      <w:rFonts w:ascii="Times New Roman" w:eastAsia="Times New Roman" w:hAnsi="Times New Roman" w:cs="Times New Roman"/>
      <w:sz w:val="24"/>
      <w:szCs w:val="24"/>
      <w:lang w:eastAsia="sq-AL"/>
    </w:rPr>
  </w:style>
  <w:style w:type="paragraph" w:customStyle="1" w:styleId="image">
    <w:name w:val="image"/>
    <w:basedOn w:val="Normal"/>
    <w:rsid w:val="002E6CD3"/>
    <w:pPr>
      <w:spacing w:before="120" w:after="120" w:line="240" w:lineRule="auto"/>
      <w:jc w:val="center"/>
    </w:pPr>
    <w:rPr>
      <w:rFonts w:ascii="Times New Roman" w:eastAsia="Times New Roman" w:hAnsi="Times New Roman" w:cs="Times New Roman"/>
      <w:sz w:val="24"/>
      <w:szCs w:val="24"/>
      <w:lang w:eastAsia="sq-AL"/>
    </w:rPr>
  </w:style>
  <w:style w:type="paragraph" w:customStyle="1" w:styleId="issn">
    <w:name w:val="issn"/>
    <w:basedOn w:val="Normal"/>
    <w:rsid w:val="002E6CD3"/>
    <w:pPr>
      <w:spacing w:before="240" w:after="120" w:line="240" w:lineRule="auto"/>
      <w:jc w:val="right"/>
    </w:pPr>
    <w:rPr>
      <w:rFonts w:ascii="Times New Roman" w:eastAsia="Times New Roman" w:hAnsi="Times New Roman" w:cs="Times New Roman"/>
      <w:sz w:val="19"/>
      <w:szCs w:val="19"/>
      <w:lang w:eastAsia="sq-AL"/>
    </w:rPr>
  </w:style>
  <w:style w:type="paragraph" w:customStyle="1" w:styleId="lg">
    <w:name w:val="lg"/>
    <w:basedOn w:val="Normal"/>
    <w:rsid w:val="002E6CD3"/>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eastAsia="sq-AL"/>
    </w:rPr>
  </w:style>
  <w:style w:type="paragraph" w:customStyle="1" w:styleId="no-doc-c">
    <w:name w:val="no-doc-c"/>
    <w:basedOn w:val="Normal"/>
    <w:rsid w:val="002E6CD3"/>
    <w:pPr>
      <w:spacing w:before="120" w:after="120" w:line="240" w:lineRule="auto"/>
      <w:jc w:val="center"/>
    </w:pPr>
    <w:rPr>
      <w:rFonts w:ascii="Times New Roman" w:eastAsia="Times New Roman" w:hAnsi="Times New Roman" w:cs="Times New Roman"/>
      <w:sz w:val="24"/>
      <w:szCs w:val="24"/>
      <w:lang w:eastAsia="sq-AL"/>
    </w:rPr>
  </w:style>
  <w:style w:type="paragraph" w:customStyle="1" w:styleId="Normal1">
    <w:name w:val="Normal1"/>
    <w:basedOn w:val="Normal"/>
    <w:rsid w:val="002E6CD3"/>
    <w:pPr>
      <w:spacing w:before="120" w:after="0" w:line="240" w:lineRule="auto"/>
      <w:jc w:val="both"/>
    </w:pPr>
    <w:rPr>
      <w:rFonts w:ascii="Times New Roman" w:eastAsia="Times New Roman" w:hAnsi="Times New Roman" w:cs="Times New Roman"/>
      <w:sz w:val="24"/>
      <w:szCs w:val="24"/>
      <w:lang w:eastAsia="sq-AL"/>
    </w:rPr>
  </w:style>
  <w:style w:type="paragraph" w:customStyle="1" w:styleId="note">
    <w:name w:val="note"/>
    <w:basedOn w:val="Normal"/>
    <w:rsid w:val="002E6CD3"/>
    <w:pPr>
      <w:spacing w:before="60" w:after="60" w:line="240" w:lineRule="auto"/>
      <w:jc w:val="both"/>
    </w:pPr>
    <w:rPr>
      <w:rFonts w:ascii="Times New Roman" w:eastAsia="Times New Roman" w:hAnsi="Times New Roman" w:cs="Times New Roman"/>
      <w:sz w:val="19"/>
      <w:szCs w:val="19"/>
      <w:lang w:eastAsia="sq-AL"/>
    </w:rPr>
  </w:style>
  <w:style w:type="paragraph" w:customStyle="1" w:styleId="separator">
    <w:name w:val="separator"/>
    <w:basedOn w:val="Normal"/>
    <w:rsid w:val="002E6CD3"/>
    <w:pPr>
      <w:spacing w:before="120" w:after="120" w:line="240" w:lineRule="auto"/>
      <w:jc w:val="center"/>
    </w:pPr>
    <w:rPr>
      <w:rFonts w:ascii="Times New Roman" w:eastAsia="Times New Roman" w:hAnsi="Times New Roman" w:cs="Times New Roman"/>
      <w:sz w:val="24"/>
      <w:szCs w:val="24"/>
      <w:lang w:eastAsia="sq-AL"/>
    </w:rPr>
  </w:style>
  <w:style w:type="paragraph" w:customStyle="1" w:styleId="signatory">
    <w:name w:val="signatory"/>
    <w:basedOn w:val="Normal"/>
    <w:rsid w:val="002E6CD3"/>
    <w:pPr>
      <w:spacing w:before="60" w:after="60" w:line="240" w:lineRule="auto"/>
      <w:jc w:val="center"/>
    </w:pPr>
    <w:rPr>
      <w:rFonts w:ascii="Times New Roman" w:eastAsia="Times New Roman" w:hAnsi="Times New Roman" w:cs="Times New Roman"/>
      <w:sz w:val="24"/>
      <w:szCs w:val="24"/>
      <w:lang w:eastAsia="sq-AL"/>
    </w:rPr>
  </w:style>
  <w:style w:type="paragraph" w:customStyle="1" w:styleId="sti-art">
    <w:name w:val="sti-art"/>
    <w:basedOn w:val="Normal"/>
    <w:rsid w:val="002E6CD3"/>
    <w:pPr>
      <w:spacing w:before="60" w:after="120" w:line="240" w:lineRule="auto"/>
      <w:jc w:val="center"/>
    </w:pPr>
    <w:rPr>
      <w:rFonts w:ascii="Times New Roman" w:eastAsia="Times New Roman" w:hAnsi="Times New Roman" w:cs="Times New Roman"/>
      <w:b/>
      <w:bCs/>
      <w:sz w:val="24"/>
      <w:szCs w:val="24"/>
      <w:lang w:eastAsia="sq-AL"/>
    </w:rPr>
  </w:style>
  <w:style w:type="paragraph" w:customStyle="1" w:styleId="tbl-cod">
    <w:name w:val="tbl-cod"/>
    <w:basedOn w:val="Normal"/>
    <w:rsid w:val="002E6CD3"/>
    <w:pPr>
      <w:spacing w:before="60" w:after="60" w:line="240" w:lineRule="auto"/>
      <w:ind w:right="195"/>
      <w:jc w:val="center"/>
    </w:pPr>
    <w:rPr>
      <w:rFonts w:ascii="Times New Roman" w:eastAsia="Times New Roman" w:hAnsi="Times New Roman" w:cs="Times New Roman"/>
      <w:lang w:eastAsia="sq-AL"/>
    </w:rPr>
  </w:style>
  <w:style w:type="paragraph" w:customStyle="1" w:styleId="tbl-hdr">
    <w:name w:val="tbl-hdr"/>
    <w:basedOn w:val="Normal"/>
    <w:rsid w:val="002E6CD3"/>
    <w:pPr>
      <w:spacing w:before="60" w:after="60" w:line="240" w:lineRule="auto"/>
      <w:ind w:right="195"/>
      <w:jc w:val="center"/>
    </w:pPr>
    <w:rPr>
      <w:rFonts w:ascii="Times New Roman" w:eastAsia="Times New Roman" w:hAnsi="Times New Roman" w:cs="Times New Roman"/>
      <w:b/>
      <w:bCs/>
      <w:lang w:eastAsia="sq-AL"/>
    </w:rPr>
  </w:style>
  <w:style w:type="paragraph" w:customStyle="1" w:styleId="tbl-notcol">
    <w:name w:val="tbl-notcol"/>
    <w:basedOn w:val="Normal"/>
    <w:rsid w:val="002E6CD3"/>
    <w:pPr>
      <w:spacing w:before="60" w:after="60" w:line="240" w:lineRule="auto"/>
      <w:jc w:val="right"/>
    </w:pPr>
    <w:rPr>
      <w:rFonts w:ascii="Times New Roman" w:eastAsia="Times New Roman" w:hAnsi="Times New Roman" w:cs="Times New Roman"/>
      <w:lang w:eastAsia="sq-AL"/>
    </w:rPr>
  </w:style>
  <w:style w:type="paragraph" w:customStyle="1" w:styleId="tbl-num">
    <w:name w:val="tbl-num"/>
    <w:basedOn w:val="Normal"/>
    <w:rsid w:val="002E6CD3"/>
    <w:pPr>
      <w:spacing w:before="60" w:after="60" w:line="240" w:lineRule="auto"/>
      <w:ind w:right="195"/>
      <w:jc w:val="right"/>
    </w:pPr>
    <w:rPr>
      <w:rFonts w:ascii="Times New Roman" w:eastAsia="Times New Roman" w:hAnsi="Times New Roman" w:cs="Times New Roman"/>
      <w:lang w:eastAsia="sq-AL"/>
    </w:rPr>
  </w:style>
  <w:style w:type="paragraph" w:customStyle="1" w:styleId="tbl-txt">
    <w:name w:val="tbl-txt"/>
    <w:basedOn w:val="Normal"/>
    <w:rsid w:val="002E6CD3"/>
    <w:pPr>
      <w:spacing w:before="60" w:after="60" w:line="240" w:lineRule="auto"/>
    </w:pPr>
    <w:rPr>
      <w:rFonts w:ascii="Times New Roman" w:eastAsia="Times New Roman" w:hAnsi="Times New Roman" w:cs="Times New Roman"/>
      <w:lang w:eastAsia="sq-AL"/>
    </w:rPr>
  </w:style>
  <w:style w:type="paragraph" w:customStyle="1" w:styleId="text-l">
    <w:name w:val="text-l"/>
    <w:basedOn w:val="Normal"/>
    <w:rsid w:val="002E6CD3"/>
    <w:pPr>
      <w:spacing w:before="60" w:after="60" w:line="240" w:lineRule="auto"/>
      <w:jc w:val="both"/>
    </w:pPr>
    <w:rPr>
      <w:rFonts w:ascii="Times New Roman" w:eastAsia="Times New Roman" w:hAnsi="Times New Roman" w:cs="Times New Roman"/>
      <w:sz w:val="24"/>
      <w:szCs w:val="24"/>
      <w:lang w:eastAsia="sq-AL"/>
    </w:rPr>
  </w:style>
  <w:style w:type="paragraph" w:customStyle="1" w:styleId="ti-annotation">
    <w:name w:val="ti-annotation"/>
    <w:basedOn w:val="Normal"/>
    <w:rsid w:val="002E6CD3"/>
    <w:pPr>
      <w:spacing w:before="120" w:after="0" w:line="240" w:lineRule="auto"/>
    </w:pPr>
    <w:rPr>
      <w:rFonts w:ascii="Times New Roman" w:eastAsia="Times New Roman" w:hAnsi="Times New Roman" w:cs="Times New Roman"/>
      <w:i/>
      <w:iCs/>
      <w:sz w:val="24"/>
      <w:szCs w:val="24"/>
      <w:lang w:eastAsia="sq-AL"/>
    </w:rPr>
  </w:style>
  <w:style w:type="paragraph" w:customStyle="1" w:styleId="ti-art">
    <w:name w:val="ti-art"/>
    <w:basedOn w:val="Normal"/>
    <w:rsid w:val="002E6CD3"/>
    <w:pPr>
      <w:spacing w:before="360" w:after="120" w:line="240" w:lineRule="auto"/>
      <w:jc w:val="center"/>
    </w:pPr>
    <w:rPr>
      <w:rFonts w:ascii="Times New Roman" w:eastAsia="Times New Roman" w:hAnsi="Times New Roman" w:cs="Times New Roman"/>
      <w:i/>
      <w:iCs/>
      <w:sz w:val="24"/>
      <w:szCs w:val="24"/>
      <w:lang w:eastAsia="sq-AL"/>
    </w:rPr>
  </w:style>
  <w:style w:type="paragraph" w:customStyle="1" w:styleId="ti-coll">
    <w:name w:val="ti-coll"/>
    <w:basedOn w:val="Normal"/>
    <w:rsid w:val="002E6CD3"/>
    <w:pPr>
      <w:spacing w:before="120" w:after="120" w:line="240" w:lineRule="auto"/>
    </w:pPr>
    <w:rPr>
      <w:rFonts w:ascii="Times New Roman" w:eastAsia="Times New Roman" w:hAnsi="Times New Roman" w:cs="Times New Roman"/>
      <w:sz w:val="36"/>
      <w:szCs w:val="36"/>
      <w:lang w:eastAsia="sq-AL"/>
    </w:rPr>
  </w:style>
  <w:style w:type="paragraph" w:customStyle="1" w:styleId="ti-doc-dur">
    <w:name w:val="ti-doc-dur"/>
    <w:basedOn w:val="Normal"/>
    <w:rsid w:val="002E6CD3"/>
    <w:pPr>
      <w:spacing w:before="180" w:after="120" w:line="240" w:lineRule="auto"/>
      <w:jc w:val="both"/>
    </w:pPr>
    <w:rPr>
      <w:rFonts w:ascii="Times New Roman" w:eastAsia="Times New Roman" w:hAnsi="Times New Roman" w:cs="Times New Roman"/>
      <w:b/>
      <w:bCs/>
      <w:sz w:val="26"/>
      <w:szCs w:val="26"/>
      <w:lang w:eastAsia="sq-AL"/>
    </w:rPr>
  </w:style>
  <w:style w:type="paragraph" w:customStyle="1" w:styleId="ti-doc-dur-assoc">
    <w:name w:val="ti-doc-dur-assoc"/>
    <w:basedOn w:val="Normal"/>
    <w:rsid w:val="002E6CD3"/>
    <w:pPr>
      <w:spacing w:before="180" w:after="120" w:line="240" w:lineRule="auto"/>
      <w:jc w:val="both"/>
    </w:pPr>
    <w:rPr>
      <w:rFonts w:ascii="Times New Roman" w:eastAsia="Times New Roman" w:hAnsi="Times New Roman" w:cs="Times New Roman"/>
      <w:b/>
      <w:bCs/>
      <w:sz w:val="26"/>
      <w:szCs w:val="26"/>
      <w:lang w:eastAsia="sq-AL"/>
    </w:rPr>
  </w:style>
  <w:style w:type="paragraph" w:customStyle="1" w:styleId="ti-doc-dur-num">
    <w:name w:val="ti-doc-dur-num"/>
    <w:basedOn w:val="Normal"/>
    <w:rsid w:val="002E6CD3"/>
    <w:pPr>
      <w:spacing w:before="180" w:after="0" w:line="240" w:lineRule="auto"/>
    </w:pPr>
    <w:rPr>
      <w:rFonts w:ascii="Times New Roman" w:eastAsia="Times New Roman" w:hAnsi="Times New Roman" w:cs="Times New Roman"/>
      <w:b/>
      <w:bCs/>
      <w:sz w:val="26"/>
      <w:szCs w:val="26"/>
      <w:lang w:eastAsia="sq-AL"/>
    </w:rPr>
  </w:style>
  <w:style w:type="paragraph" w:customStyle="1" w:styleId="ti-doc-dur-star">
    <w:name w:val="ti-doc-dur-star"/>
    <w:basedOn w:val="Normal"/>
    <w:rsid w:val="002E6CD3"/>
    <w:pPr>
      <w:spacing w:before="180" w:after="120" w:line="240" w:lineRule="auto"/>
      <w:jc w:val="center"/>
    </w:pPr>
    <w:rPr>
      <w:rFonts w:ascii="Times New Roman" w:eastAsia="Times New Roman" w:hAnsi="Times New Roman" w:cs="Times New Roman"/>
      <w:b/>
      <w:bCs/>
      <w:sz w:val="26"/>
      <w:szCs w:val="26"/>
      <w:lang w:eastAsia="sq-AL"/>
    </w:rPr>
  </w:style>
  <w:style w:type="paragraph" w:customStyle="1" w:styleId="ti-doc-eph">
    <w:name w:val="ti-doc-eph"/>
    <w:basedOn w:val="Normal"/>
    <w:rsid w:val="002E6CD3"/>
    <w:pPr>
      <w:spacing w:before="180" w:after="120" w:line="240" w:lineRule="auto"/>
      <w:jc w:val="both"/>
    </w:pPr>
    <w:rPr>
      <w:rFonts w:ascii="Times New Roman" w:eastAsia="Times New Roman" w:hAnsi="Times New Roman" w:cs="Times New Roman"/>
      <w:sz w:val="26"/>
      <w:szCs w:val="26"/>
      <w:lang w:eastAsia="sq-AL"/>
    </w:rPr>
  </w:style>
  <w:style w:type="paragraph" w:customStyle="1" w:styleId="ti-grseq-1">
    <w:name w:val="ti-grseq-1"/>
    <w:basedOn w:val="Normal"/>
    <w:rsid w:val="002E6CD3"/>
    <w:pPr>
      <w:spacing w:before="240" w:after="120" w:line="240" w:lineRule="auto"/>
      <w:jc w:val="both"/>
    </w:pPr>
    <w:rPr>
      <w:rFonts w:ascii="Times New Roman" w:eastAsia="Times New Roman" w:hAnsi="Times New Roman" w:cs="Times New Roman"/>
      <w:b/>
      <w:bCs/>
      <w:sz w:val="24"/>
      <w:szCs w:val="24"/>
      <w:lang w:eastAsia="sq-AL"/>
    </w:rPr>
  </w:style>
  <w:style w:type="paragraph" w:customStyle="1" w:styleId="ti-grseq-toc">
    <w:name w:val="ti-grseq-toc"/>
    <w:basedOn w:val="Normal"/>
    <w:rsid w:val="002E6CD3"/>
    <w:pPr>
      <w:spacing w:before="240" w:after="120" w:line="240" w:lineRule="auto"/>
      <w:jc w:val="center"/>
    </w:pPr>
    <w:rPr>
      <w:rFonts w:ascii="Times New Roman" w:eastAsia="Times New Roman" w:hAnsi="Times New Roman" w:cs="Times New Roman"/>
      <w:i/>
      <w:iCs/>
      <w:sz w:val="24"/>
      <w:szCs w:val="24"/>
      <w:lang w:eastAsia="sq-AL"/>
    </w:rPr>
  </w:style>
  <w:style w:type="paragraph" w:customStyle="1" w:styleId="ti-oj-1">
    <w:name w:val="ti-oj-1"/>
    <w:basedOn w:val="Normal"/>
    <w:rsid w:val="002E6CD3"/>
    <w:pPr>
      <w:spacing w:before="120" w:after="0" w:line="240" w:lineRule="auto"/>
    </w:pPr>
    <w:rPr>
      <w:rFonts w:ascii="Times New Roman" w:eastAsia="Times New Roman" w:hAnsi="Times New Roman" w:cs="Times New Roman"/>
      <w:b/>
      <w:bCs/>
      <w:sz w:val="72"/>
      <w:szCs w:val="72"/>
      <w:lang w:eastAsia="sq-AL"/>
    </w:rPr>
  </w:style>
  <w:style w:type="paragraph" w:customStyle="1" w:styleId="ti-oj-2">
    <w:name w:val="ti-oj-2"/>
    <w:basedOn w:val="Normal"/>
    <w:rsid w:val="002E6CD3"/>
    <w:pPr>
      <w:spacing w:before="120" w:after="120" w:line="240" w:lineRule="auto"/>
    </w:pPr>
    <w:rPr>
      <w:rFonts w:ascii="Times New Roman" w:eastAsia="Times New Roman" w:hAnsi="Times New Roman" w:cs="Times New Roman"/>
      <w:sz w:val="48"/>
      <w:szCs w:val="48"/>
      <w:lang w:eastAsia="sq-AL"/>
    </w:rPr>
  </w:style>
  <w:style w:type="paragraph" w:customStyle="1" w:styleId="ti-oj-3">
    <w:name w:val="ti-oj-3"/>
    <w:basedOn w:val="Normal"/>
    <w:rsid w:val="002E6CD3"/>
    <w:pPr>
      <w:spacing w:before="120" w:after="0" w:line="240" w:lineRule="auto"/>
      <w:jc w:val="right"/>
    </w:pPr>
    <w:rPr>
      <w:rFonts w:ascii="Times New Roman" w:eastAsia="Times New Roman" w:hAnsi="Times New Roman" w:cs="Times New Roman"/>
      <w:b/>
      <w:bCs/>
      <w:sz w:val="72"/>
      <w:szCs w:val="72"/>
      <w:lang w:eastAsia="sq-AL"/>
    </w:rPr>
  </w:style>
  <w:style w:type="paragraph" w:customStyle="1" w:styleId="ti-sect-1-n">
    <w:name w:val="ti-sect-1-n"/>
    <w:basedOn w:val="Normal"/>
    <w:rsid w:val="002E6CD3"/>
    <w:pPr>
      <w:spacing w:before="120" w:after="120" w:line="240" w:lineRule="auto"/>
    </w:pPr>
    <w:rPr>
      <w:rFonts w:ascii="Times New Roman" w:eastAsia="Times New Roman" w:hAnsi="Times New Roman" w:cs="Times New Roman"/>
      <w:sz w:val="26"/>
      <w:szCs w:val="26"/>
      <w:lang w:eastAsia="sq-AL"/>
    </w:rPr>
  </w:style>
  <w:style w:type="paragraph" w:customStyle="1" w:styleId="ti-sect-1-t">
    <w:name w:val="ti-sect-1-t"/>
    <w:basedOn w:val="Normal"/>
    <w:rsid w:val="002E6CD3"/>
    <w:pPr>
      <w:spacing w:before="120" w:after="120" w:line="240" w:lineRule="auto"/>
    </w:pPr>
    <w:rPr>
      <w:rFonts w:ascii="Times New Roman" w:eastAsia="Times New Roman" w:hAnsi="Times New Roman" w:cs="Times New Roman"/>
      <w:i/>
      <w:iCs/>
      <w:sz w:val="26"/>
      <w:szCs w:val="26"/>
      <w:lang w:eastAsia="sq-AL"/>
    </w:rPr>
  </w:style>
  <w:style w:type="paragraph" w:customStyle="1" w:styleId="ti-sect-2">
    <w:name w:val="ti-sect-2"/>
    <w:basedOn w:val="Normal"/>
    <w:rsid w:val="002E6CD3"/>
    <w:pPr>
      <w:spacing w:before="120" w:after="120" w:line="240" w:lineRule="auto"/>
    </w:pPr>
    <w:rPr>
      <w:rFonts w:ascii="Times New Roman" w:eastAsia="Times New Roman" w:hAnsi="Times New Roman" w:cs="Times New Roman"/>
      <w:sz w:val="26"/>
      <w:szCs w:val="26"/>
      <w:lang w:eastAsia="sq-AL"/>
    </w:rPr>
  </w:style>
  <w:style w:type="paragraph" w:customStyle="1" w:styleId="ti-section-1">
    <w:name w:val="ti-section-1"/>
    <w:basedOn w:val="Normal"/>
    <w:rsid w:val="002E6CD3"/>
    <w:pPr>
      <w:spacing w:before="480" w:after="0" w:line="240" w:lineRule="auto"/>
      <w:jc w:val="center"/>
    </w:pPr>
    <w:rPr>
      <w:rFonts w:ascii="Times New Roman" w:eastAsia="Times New Roman" w:hAnsi="Times New Roman" w:cs="Times New Roman"/>
      <w:b/>
      <w:bCs/>
      <w:sz w:val="24"/>
      <w:szCs w:val="24"/>
      <w:lang w:eastAsia="sq-AL"/>
    </w:rPr>
  </w:style>
  <w:style w:type="paragraph" w:customStyle="1" w:styleId="ti-section-2">
    <w:name w:val="ti-section-2"/>
    <w:basedOn w:val="Normal"/>
    <w:rsid w:val="002E6CD3"/>
    <w:pPr>
      <w:spacing w:before="75" w:after="120" w:line="240" w:lineRule="auto"/>
      <w:jc w:val="center"/>
    </w:pPr>
    <w:rPr>
      <w:rFonts w:ascii="Times New Roman" w:eastAsia="Times New Roman" w:hAnsi="Times New Roman" w:cs="Times New Roman"/>
      <w:b/>
      <w:bCs/>
      <w:sz w:val="24"/>
      <w:szCs w:val="24"/>
      <w:lang w:eastAsia="sq-AL"/>
    </w:rPr>
  </w:style>
  <w:style w:type="paragraph" w:customStyle="1" w:styleId="ti-tbl">
    <w:name w:val="ti-tbl"/>
    <w:basedOn w:val="Normal"/>
    <w:rsid w:val="002E6CD3"/>
    <w:pPr>
      <w:spacing w:before="120" w:after="120" w:line="240" w:lineRule="auto"/>
      <w:jc w:val="center"/>
    </w:pPr>
    <w:rPr>
      <w:rFonts w:ascii="Times New Roman" w:eastAsia="Times New Roman" w:hAnsi="Times New Roman" w:cs="Times New Roman"/>
      <w:sz w:val="24"/>
      <w:szCs w:val="24"/>
      <w:lang w:eastAsia="sq-AL"/>
    </w:rPr>
  </w:style>
  <w:style w:type="paragraph" w:customStyle="1" w:styleId="year-date">
    <w:name w:val="year-date"/>
    <w:basedOn w:val="Normal"/>
    <w:rsid w:val="002E6CD3"/>
    <w:pPr>
      <w:spacing w:before="120" w:after="120" w:line="240" w:lineRule="auto"/>
      <w:jc w:val="right"/>
    </w:pPr>
    <w:rPr>
      <w:rFonts w:ascii="Times New Roman" w:eastAsia="Times New Roman" w:hAnsi="Times New Roman" w:cs="Times New Roman"/>
      <w:b/>
      <w:bCs/>
      <w:sz w:val="24"/>
      <w:szCs w:val="24"/>
      <w:lang w:eastAsia="sq-AL"/>
    </w:rPr>
  </w:style>
  <w:style w:type="paragraph" w:customStyle="1" w:styleId="table">
    <w:name w:val="table"/>
    <w:basedOn w:val="Normal"/>
    <w:rsid w:val="002E6CD3"/>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q-AL"/>
    </w:rPr>
  </w:style>
  <w:style w:type="paragraph" w:customStyle="1" w:styleId="ti-info">
    <w:name w:val="ti-info"/>
    <w:basedOn w:val="Normal"/>
    <w:rsid w:val="002E6CD3"/>
    <w:pPr>
      <w:spacing w:before="100" w:beforeAutospacing="1" w:after="100" w:afterAutospacing="1" w:line="240" w:lineRule="auto"/>
    </w:pPr>
    <w:rPr>
      <w:rFonts w:ascii="Times New Roman" w:eastAsia="Times New Roman" w:hAnsi="Times New Roman" w:cs="Times New Roman"/>
      <w:sz w:val="24"/>
      <w:szCs w:val="24"/>
      <w:u w:val="single"/>
      <w:lang w:eastAsia="sq-AL"/>
    </w:rPr>
  </w:style>
  <w:style w:type="character" w:customStyle="1" w:styleId="bold">
    <w:name w:val="bold"/>
    <w:basedOn w:val="DefaultParagraphFont"/>
    <w:rsid w:val="002E6CD3"/>
    <w:rPr>
      <w:b/>
      <w:bCs/>
    </w:rPr>
  </w:style>
  <w:style w:type="character" w:customStyle="1" w:styleId="italic">
    <w:name w:val="italic"/>
    <w:basedOn w:val="DefaultParagraphFont"/>
    <w:rsid w:val="002E6CD3"/>
    <w:rPr>
      <w:i/>
      <w:iCs/>
    </w:rPr>
  </w:style>
  <w:style w:type="character" w:customStyle="1" w:styleId="sp-normal">
    <w:name w:val="sp-normal"/>
    <w:basedOn w:val="DefaultParagraphFont"/>
    <w:rsid w:val="002E6CD3"/>
    <w:rPr>
      <w:b/>
      <w:bCs/>
      <w:i/>
      <w:iCs/>
    </w:rPr>
  </w:style>
  <w:style w:type="character" w:customStyle="1" w:styleId="sub">
    <w:name w:val="sub"/>
    <w:basedOn w:val="DefaultParagraphFont"/>
    <w:rsid w:val="002E6CD3"/>
    <w:rPr>
      <w:sz w:val="17"/>
      <w:szCs w:val="17"/>
      <w:vertAlign w:val="subscript"/>
    </w:rPr>
  </w:style>
  <w:style w:type="character" w:customStyle="1" w:styleId="super">
    <w:name w:val="super"/>
    <w:basedOn w:val="DefaultParagraphFont"/>
    <w:rsid w:val="002E6CD3"/>
    <w:rPr>
      <w:sz w:val="17"/>
      <w:szCs w:val="17"/>
      <w:vertAlign w:val="superscript"/>
    </w:rPr>
  </w:style>
  <w:style w:type="character" w:customStyle="1" w:styleId="stroke">
    <w:name w:val="stroke"/>
    <w:basedOn w:val="DefaultParagraphFont"/>
    <w:rsid w:val="002E6CD3"/>
    <w:rPr>
      <w:strike/>
    </w:rPr>
  </w:style>
  <w:style w:type="character" w:customStyle="1" w:styleId="underline">
    <w:name w:val="underline"/>
    <w:basedOn w:val="DefaultParagraphFont"/>
    <w:rsid w:val="002E6CD3"/>
    <w:rPr>
      <w:u w:val="single"/>
    </w:rPr>
  </w:style>
  <w:style w:type="character" w:styleId="Hyperlink">
    <w:name w:val="Hyperlink"/>
    <w:basedOn w:val="DefaultParagraphFont"/>
    <w:uiPriority w:val="99"/>
    <w:semiHidden/>
    <w:unhideWhenUsed/>
    <w:rsid w:val="002E6CD3"/>
    <w:rPr>
      <w:color w:val="0000FF"/>
      <w:u w:val="single"/>
    </w:rPr>
  </w:style>
  <w:style w:type="character" w:styleId="FollowedHyperlink">
    <w:name w:val="FollowedHyperlink"/>
    <w:basedOn w:val="DefaultParagraphFont"/>
    <w:uiPriority w:val="99"/>
    <w:semiHidden/>
    <w:unhideWhenUsed/>
    <w:rsid w:val="002E6CD3"/>
    <w:rPr>
      <w:color w:val="800080"/>
      <w:u w:val="single"/>
    </w:rPr>
  </w:style>
  <w:style w:type="paragraph" w:styleId="NormalWeb">
    <w:name w:val="Normal (Web)"/>
    <w:basedOn w:val="Normal"/>
    <w:uiPriority w:val="99"/>
    <w:unhideWhenUsed/>
    <w:rsid w:val="002E6CD3"/>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styleId="Strong">
    <w:name w:val="Strong"/>
    <w:uiPriority w:val="99"/>
    <w:qFormat/>
    <w:rsid w:val="002E6CD3"/>
    <w:rPr>
      <w:rFonts w:cs="Times New Roman"/>
      <w:b/>
      <w:bCs/>
    </w:rPr>
  </w:style>
  <w:style w:type="table" w:styleId="TableGrid">
    <w:name w:val="Table Grid"/>
    <w:basedOn w:val="TableNormal"/>
    <w:uiPriority w:val="59"/>
    <w:rsid w:val="0079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706C52"/>
  </w:style>
  <w:style w:type="paragraph" w:styleId="BalloonText">
    <w:name w:val="Balloon Text"/>
    <w:basedOn w:val="Normal"/>
    <w:link w:val="BalloonTextChar"/>
    <w:uiPriority w:val="99"/>
    <w:semiHidden/>
    <w:unhideWhenUsed/>
    <w:rsid w:val="00BC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9FA"/>
    <w:rPr>
      <w:rFonts w:ascii="Tahoma" w:hAnsi="Tahoma" w:cs="Tahoma"/>
      <w:sz w:val="16"/>
      <w:szCs w:val="16"/>
      <w:lang w:val="sq-AL"/>
    </w:rPr>
  </w:style>
  <w:style w:type="character" w:styleId="CommentReference">
    <w:name w:val="annotation reference"/>
    <w:uiPriority w:val="99"/>
    <w:unhideWhenUsed/>
    <w:rsid w:val="00291FA9"/>
    <w:rPr>
      <w:sz w:val="16"/>
      <w:szCs w:val="16"/>
    </w:rPr>
  </w:style>
  <w:style w:type="paragraph" w:styleId="CommentText">
    <w:name w:val="annotation text"/>
    <w:basedOn w:val="Normal"/>
    <w:link w:val="CommentTextChar"/>
    <w:uiPriority w:val="99"/>
    <w:unhideWhenUsed/>
    <w:rsid w:val="00291FA9"/>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291FA9"/>
    <w:rPr>
      <w:rFonts w:ascii="Calibri" w:eastAsia="Calibri" w:hAnsi="Calibri" w:cs="Times New Roman"/>
      <w:sz w:val="20"/>
      <w:szCs w:val="20"/>
    </w:rPr>
  </w:style>
  <w:style w:type="paragraph" w:styleId="ListParagraph">
    <w:name w:val="List Paragraph"/>
    <w:basedOn w:val="Normal"/>
    <w:uiPriority w:val="34"/>
    <w:qFormat/>
    <w:rsid w:val="00291FA9"/>
    <w:pPr>
      <w:ind w:left="720"/>
      <w:contextualSpacing/>
    </w:pPr>
  </w:style>
  <w:style w:type="paragraph" w:styleId="CommentSubject">
    <w:name w:val="annotation subject"/>
    <w:basedOn w:val="CommentText"/>
    <w:next w:val="CommentText"/>
    <w:link w:val="CommentSubjectChar"/>
    <w:uiPriority w:val="99"/>
    <w:semiHidden/>
    <w:unhideWhenUsed/>
    <w:rsid w:val="00291FA9"/>
    <w:rPr>
      <w:rFonts w:asciiTheme="minorHAnsi" w:eastAsiaTheme="minorHAnsi" w:hAnsiTheme="minorHAnsi" w:cstheme="minorBidi"/>
      <w:b/>
      <w:bCs/>
      <w:lang w:val="sq-AL"/>
    </w:rPr>
  </w:style>
  <w:style w:type="character" w:customStyle="1" w:styleId="CommentSubjectChar">
    <w:name w:val="Comment Subject Char"/>
    <w:basedOn w:val="CommentTextChar"/>
    <w:link w:val="CommentSubject"/>
    <w:uiPriority w:val="99"/>
    <w:semiHidden/>
    <w:rsid w:val="00291FA9"/>
    <w:rPr>
      <w:rFonts w:ascii="Calibri" w:eastAsia="Calibri" w:hAnsi="Calibri" w:cs="Times New Roman"/>
      <w:b/>
      <w:bCs/>
      <w:sz w:val="20"/>
      <w:szCs w:val="20"/>
      <w:lang w:val="sq-AL"/>
    </w:rPr>
  </w:style>
  <w:style w:type="paragraph" w:customStyle="1" w:styleId="Default">
    <w:name w:val="Default"/>
    <w:rsid w:val="00A0392D"/>
    <w:pPr>
      <w:autoSpaceDE w:val="0"/>
      <w:autoSpaceDN w:val="0"/>
      <w:adjustRightInd w:val="0"/>
      <w:spacing w:after="0" w:line="240" w:lineRule="auto"/>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6"/>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
    <w:name w:val="addr"/>
    <w:basedOn w:val="Normal"/>
    <w:rsid w:val="002E6CD3"/>
    <w:pPr>
      <w:spacing w:after="0" w:line="240" w:lineRule="auto"/>
      <w:jc w:val="both"/>
    </w:pPr>
    <w:rPr>
      <w:rFonts w:ascii="Times New Roman" w:eastAsia="Times New Roman" w:hAnsi="Times New Roman" w:cs="Times New Roman"/>
      <w:sz w:val="24"/>
      <w:szCs w:val="24"/>
      <w:lang w:eastAsia="sq-AL"/>
    </w:rPr>
  </w:style>
  <w:style w:type="paragraph" w:customStyle="1" w:styleId="center">
    <w:name w:val="center"/>
    <w:basedOn w:val="Normal"/>
    <w:rsid w:val="002E6CD3"/>
    <w:pPr>
      <w:spacing w:before="120" w:after="0" w:line="240" w:lineRule="auto"/>
      <w:jc w:val="center"/>
    </w:pPr>
    <w:rPr>
      <w:rFonts w:ascii="Times New Roman" w:eastAsia="Times New Roman" w:hAnsi="Times New Roman" w:cs="Times New Roman"/>
      <w:sz w:val="24"/>
      <w:szCs w:val="24"/>
      <w:lang w:eastAsia="sq-AL"/>
    </w:rPr>
  </w:style>
  <w:style w:type="paragraph" w:customStyle="1" w:styleId="doc-ti">
    <w:name w:val="doc-ti"/>
    <w:basedOn w:val="Normal"/>
    <w:rsid w:val="002E6CD3"/>
    <w:pPr>
      <w:spacing w:before="240" w:after="120" w:line="240" w:lineRule="auto"/>
      <w:jc w:val="center"/>
    </w:pPr>
    <w:rPr>
      <w:rFonts w:ascii="Times New Roman" w:eastAsia="Times New Roman" w:hAnsi="Times New Roman" w:cs="Times New Roman"/>
      <w:b/>
      <w:bCs/>
      <w:sz w:val="24"/>
      <w:szCs w:val="24"/>
      <w:lang w:eastAsia="sq-AL"/>
    </w:rPr>
  </w:style>
  <w:style w:type="paragraph" w:customStyle="1" w:styleId="edition">
    <w:name w:val="edition"/>
    <w:basedOn w:val="Normal"/>
    <w:rsid w:val="002E6CD3"/>
    <w:pPr>
      <w:spacing w:before="120" w:after="120" w:line="240" w:lineRule="auto"/>
    </w:pPr>
    <w:rPr>
      <w:rFonts w:ascii="Times New Roman" w:eastAsia="Times New Roman" w:hAnsi="Times New Roman" w:cs="Times New Roman"/>
      <w:sz w:val="24"/>
      <w:szCs w:val="24"/>
      <w:lang w:eastAsia="sq-AL"/>
    </w:rPr>
  </w:style>
  <w:style w:type="paragraph" w:customStyle="1" w:styleId="hd-date">
    <w:name w:val="hd-date"/>
    <w:basedOn w:val="Normal"/>
    <w:rsid w:val="002E6CD3"/>
    <w:pPr>
      <w:spacing w:before="120" w:after="120" w:line="240" w:lineRule="auto"/>
    </w:pPr>
    <w:rPr>
      <w:rFonts w:ascii="Times New Roman" w:eastAsia="Times New Roman" w:hAnsi="Times New Roman" w:cs="Times New Roman"/>
      <w:sz w:val="24"/>
      <w:szCs w:val="24"/>
      <w:lang w:eastAsia="sq-AL"/>
    </w:rPr>
  </w:style>
  <w:style w:type="paragraph" w:customStyle="1" w:styleId="hd-lg">
    <w:name w:val="hd-lg"/>
    <w:basedOn w:val="Normal"/>
    <w:rsid w:val="002E6CD3"/>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eastAsia="sq-AL"/>
    </w:rPr>
  </w:style>
  <w:style w:type="paragraph" w:customStyle="1" w:styleId="hd-oj">
    <w:name w:val="hd-oj"/>
    <w:basedOn w:val="Normal"/>
    <w:rsid w:val="002E6CD3"/>
    <w:pPr>
      <w:spacing w:before="120" w:after="120" w:line="240" w:lineRule="auto"/>
      <w:jc w:val="right"/>
    </w:pPr>
    <w:rPr>
      <w:rFonts w:ascii="Times New Roman" w:eastAsia="Times New Roman" w:hAnsi="Times New Roman" w:cs="Times New Roman"/>
      <w:sz w:val="24"/>
      <w:szCs w:val="24"/>
      <w:lang w:eastAsia="sq-AL"/>
    </w:rPr>
  </w:style>
  <w:style w:type="paragraph" w:customStyle="1" w:styleId="hd-ti">
    <w:name w:val="hd-ti"/>
    <w:basedOn w:val="Normal"/>
    <w:rsid w:val="002E6CD3"/>
    <w:pPr>
      <w:spacing w:before="120" w:after="120" w:line="240" w:lineRule="auto"/>
      <w:jc w:val="center"/>
    </w:pPr>
    <w:rPr>
      <w:rFonts w:ascii="Times New Roman" w:eastAsia="Times New Roman" w:hAnsi="Times New Roman" w:cs="Times New Roman"/>
      <w:sz w:val="24"/>
      <w:szCs w:val="24"/>
      <w:lang w:eastAsia="sq-AL"/>
    </w:rPr>
  </w:style>
  <w:style w:type="paragraph" w:customStyle="1" w:styleId="image">
    <w:name w:val="image"/>
    <w:basedOn w:val="Normal"/>
    <w:rsid w:val="002E6CD3"/>
    <w:pPr>
      <w:spacing w:before="120" w:after="120" w:line="240" w:lineRule="auto"/>
      <w:jc w:val="center"/>
    </w:pPr>
    <w:rPr>
      <w:rFonts w:ascii="Times New Roman" w:eastAsia="Times New Roman" w:hAnsi="Times New Roman" w:cs="Times New Roman"/>
      <w:sz w:val="24"/>
      <w:szCs w:val="24"/>
      <w:lang w:eastAsia="sq-AL"/>
    </w:rPr>
  </w:style>
  <w:style w:type="paragraph" w:customStyle="1" w:styleId="issn">
    <w:name w:val="issn"/>
    <w:basedOn w:val="Normal"/>
    <w:rsid w:val="002E6CD3"/>
    <w:pPr>
      <w:spacing w:before="240" w:after="120" w:line="240" w:lineRule="auto"/>
      <w:jc w:val="right"/>
    </w:pPr>
    <w:rPr>
      <w:rFonts w:ascii="Times New Roman" w:eastAsia="Times New Roman" w:hAnsi="Times New Roman" w:cs="Times New Roman"/>
      <w:sz w:val="19"/>
      <w:szCs w:val="19"/>
      <w:lang w:eastAsia="sq-AL"/>
    </w:rPr>
  </w:style>
  <w:style w:type="paragraph" w:customStyle="1" w:styleId="lg">
    <w:name w:val="lg"/>
    <w:basedOn w:val="Normal"/>
    <w:rsid w:val="002E6CD3"/>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eastAsia="sq-AL"/>
    </w:rPr>
  </w:style>
  <w:style w:type="paragraph" w:customStyle="1" w:styleId="no-doc-c">
    <w:name w:val="no-doc-c"/>
    <w:basedOn w:val="Normal"/>
    <w:rsid w:val="002E6CD3"/>
    <w:pPr>
      <w:spacing w:before="120" w:after="120" w:line="240" w:lineRule="auto"/>
      <w:jc w:val="center"/>
    </w:pPr>
    <w:rPr>
      <w:rFonts w:ascii="Times New Roman" w:eastAsia="Times New Roman" w:hAnsi="Times New Roman" w:cs="Times New Roman"/>
      <w:sz w:val="24"/>
      <w:szCs w:val="24"/>
      <w:lang w:eastAsia="sq-AL"/>
    </w:rPr>
  </w:style>
  <w:style w:type="paragraph" w:customStyle="1" w:styleId="Normal1">
    <w:name w:val="Normal1"/>
    <w:basedOn w:val="Normal"/>
    <w:rsid w:val="002E6CD3"/>
    <w:pPr>
      <w:spacing w:before="120" w:after="0" w:line="240" w:lineRule="auto"/>
      <w:jc w:val="both"/>
    </w:pPr>
    <w:rPr>
      <w:rFonts w:ascii="Times New Roman" w:eastAsia="Times New Roman" w:hAnsi="Times New Roman" w:cs="Times New Roman"/>
      <w:sz w:val="24"/>
      <w:szCs w:val="24"/>
      <w:lang w:eastAsia="sq-AL"/>
    </w:rPr>
  </w:style>
  <w:style w:type="paragraph" w:customStyle="1" w:styleId="note">
    <w:name w:val="note"/>
    <w:basedOn w:val="Normal"/>
    <w:rsid w:val="002E6CD3"/>
    <w:pPr>
      <w:spacing w:before="60" w:after="60" w:line="240" w:lineRule="auto"/>
      <w:jc w:val="both"/>
    </w:pPr>
    <w:rPr>
      <w:rFonts w:ascii="Times New Roman" w:eastAsia="Times New Roman" w:hAnsi="Times New Roman" w:cs="Times New Roman"/>
      <w:sz w:val="19"/>
      <w:szCs w:val="19"/>
      <w:lang w:eastAsia="sq-AL"/>
    </w:rPr>
  </w:style>
  <w:style w:type="paragraph" w:customStyle="1" w:styleId="separator">
    <w:name w:val="separator"/>
    <w:basedOn w:val="Normal"/>
    <w:rsid w:val="002E6CD3"/>
    <w:pPr>
      <w:spacing w:before="120" w:after="120" w:line="240" w:lineRule="auto"/>
      <w:jc w:val="center"/>
    </w:pPr>
    <w:rPr>
      <w:rFonts w:ascii="Times New Roman" w:eastAsia="Times New Roman" w:hAnsi="Times New Roman" w:cs="Times New Roman"/>
      <w:sz w:val="24"/>
      <w:szCs w:val="24"/>
      <w:lang w:eastAsia="sq-AL"/>
    </w:rPr>
  </w:style>
  <w:style w:type="paragraph" w:customStyle="1" w:styleId="signatory">
    <w:name w:val="signatory"/>
    <w:basedOn w:val="Normal"/>
    <w:rsid w:val="002E6CD3"/>
    <w:pPr>
      <w:spacing w:before="60" w:after="60" w:line="240" w:lineRule="auto"/>
      <w:jc w:val="center"/>
    </w:pPr>
    <w:rPr>
      <w:rFonts w:ascii="Times New Roman" w:eastAsia="Times New Roman" w:hAnsi="Times New Roman" w:cs="Times New Roman"/>
      <w:sz w:val="24"/>
      <w:szCs w:val="24"/>
      <w:lang w:eastAsia="sq-AL"/>
    </w:rPr>
  </w:style>
  <w:style w:type="paragraph" w:customStyle="1" w:styleId="sti-art">
    <w:name w:val="sti-art"/>
    <w:basedOn w:val="Normal"/>
    <w:rsid w:val="002E6CD3"/>
    <w:pPr>
      <w:spacing w:before="60" w:after="120" w:line="240" w:lineRule="auto"/>
      <w:jc w:val="center"/>
    </w:pPr>
    <w:rPr>
      <w:rFonts w:ascii="Times New Roman" w:eastAsia="Times New Roman" w:hAnsi="Times New Roman" w:cs="Times New Roman"/>
      <w:b/>
      <w:bCs/>
      <w:sz w:val="24"/>
      <w:szCs w:val="24"/>
      <w:lang w:eastAsia="sq-AL"/>
    </w:rPr>
  </w:style>
  <w:style w:type="paragraph" w:customStyle="1" w:styleId="tbl-cod">
    <w:name w:val="tbl-cod"/>
    <w:basedOn w:val="Normal"/>
    <w:rsid w:val="002E6CD3"/>
    <w:pPr>
      <w:spacing w:before="60" w:after="60" w:line="240" w:lineRule="auto"/>
      <w:ind w:right="195"/>
      <w:jc w:val="center"/>
    </w:pPr>
    <w:rPr>
      <w:rFonts w:ascii="Times New Roman" w:eastAsia="Times New Roman" w:hAnsi="Times New Roman" w:cs="Times New Roman"/>
      <w:lang w:eastAsia="sq-AL"/>
    </w:rPr>
  </w:style>
  <w:style w:type="paragraph" w:customStyle="1" w:styleId="tbl-hdr">
    <w:name w:val="tbl-hdr"/>
    <w:basedOn w:val="Normal"/>
    <w:rsid w:val="002E6CD3"/>
    <w:pPr>
      <w:spacing w:before="60" w:after="60" w:line="240" w:lineRule="auto"/>
      <w:ind w:right="195"/>
      <w:jc w:val="center"/>
    </w:pPr>
    <w:rPr>
      <w:rFonts w:ascii="Times New Roman" w:eastAsia="Times New Roman" w:hAnsi="Times New Roman" w:cs="Times New Roman"/>
      <w:b/>
      <w:bCs/>
      <w:lang w:eastAsia="sq-AL"/>
    </w:rPr>
  </w:style>
  <w:style w:type="paragraph" w:customStyle="1" w:styleId="tbl-notcol">
    <w:name w:val="tbl-notcol"/>
    <w:basedOn w:val="Normal"/>
    <w:rsid w:val="002E6CD3"/>
    <w:pPr>
      <w:spacing w:before="60" w:after="60" w:line="240" w:lineRule="auto"/>
      <w:jc w:val="right"/>
    </w:pPr>
    <w:rPr>
      <w:rFonts w:ascii="Times New Roman" w:eastAsia="Times New Roman" w:hAnsi="Times New Roman" w:cs="Times New Roman"/>
      <w:lang w:eastAsia="sq-AL"/>
    </w:rPr>
  </w:style>
  <w:style w:type="paragraph" w:customStyle="1" w:styleId="tbl-num">
    <w:name w:val="tbl-num"/>
    <w:basedOn w:val="Normal"/>
    <w:rsid w:val="002E6CD3"/>
    <w:pPr>
      <w:spacing w:before="60" w:after="60" w:line="240" w:lineRule="auto"/>
      <w:ind w:right="195"/>
      <w:jc w:val="right"/>
    </w:pPr>
    <w:rPr>
      <w:rFonts w:ascii="Times New Roman" w:eastAsia="Times New Roman" w:hAnsi="Times New Roman" w:cs="Times New Roman"/>
      <w:lang w:eastAsia="sq-AL"/>
    </w:rPr>
  </w:style>
  <w:style w:type="paragraph" w:customStyle="1" w:styleId="tbl-txt">
    <w:name w:val="tbl-txt"/>
    <w:basedOn w:val="Normal"/>
    <w:rsid w:val="002E6CD3"/>
    <w:pPr>
      <w:spacing w:before="60" w:after="60" w:line="240" w:lineRule="auto"/>
    </w:pPr>
    <w:rPr>
      <w:rFonts w:ascii="Times New Roman" w:eastAsia="Times New Roman" w:hAnsi="Times New Roman" w:cs="Times New Roman"/>
      <w:lang w:eastAsia="sq-AL"/>
    </w:rPr>
  </w:style>
  <w:style w:type="paragraph" w:customStyle="1" w:styleId="text-l">
    <w:name w:val="text-l"/>
    <w:basedOn w:val="Normal"/>
    <w:rsid w:val="002E6CD3"/>
    <w:pPr>
      <w:spacing w:before="60" w:after="60" w:line="240" w:lineRule="auto"/>
      <w:jc w:val="both"/>
    </w:pPr>
    <w:rPr>
      <w:rFonts w:ascii="Times New Roman" w:eastAsia="Times New Roman" w:hAnsi="Times New Roman" w:cs="Times New Roman"/>
      <w:sz w:val="24"/>
      <w:szCs w:val="24"/>
      <w:lang w:eastAsia="sq-AL"/>
    </w:rPr>
  </w:style>
  <w:style w:type="paragraph" w:customStyle="1" w:styleId="ti-annotation">
    <w:name w:val="ti-annotation"/>
    <w:basedOn w:val="Normal"/>
    <w:rsid w:val="002E6CD3"/>
    <w:pPr>
      <w:spacing w:before="120" w:after="0" w:line="240" w:lineRule="auto"/>
    </w:pPr>
    <w:rPr>
      <w:rFonts w:ascii="Times New Roman" w:eastAsia="Times New Roman" w:hAnsi="Times New Roman" w:cs="Times New Roman"/>
      <w:i/>
      <w:iCs/>
      <w:sz w:val="24"/>
      <w:szCs w:val="24"/>
      <w:lang w:eastAsia="sq-AL"/>
    </w:rPr>
  </w:style>
  <w:style w:type="paragraph" w:customStyle="1" w:styleId="ti-art">
    <w:name w:val="ti-art"/>
    <w:basedOn w:val="Normal"/>
    <w:rsid w:val="002E6CD3"/>
    <w:pPr>
      <w:spacing w:before="360" w:after="120" w:line="240" w:lineRule="auto"/>
      <w:jc w:val="center"/>
    </w:pPr>
    <w:rPr>
      <w:rFonts w:ascii="Times New Roman" w:eastAsia="Times New Roman" w:hAnsi="Times New Roman" w:cs="Times New Roman"/>
      <w:i/>
      <w:iCs/>
      <w:sz w:val="24"/>
      <w:szCs w:val="24"/>
      <w:lang w:eastAsia="sq-AL"/>
    </w:rPr>
  </w:style>
  <w:style w:type="paragraph" w:customStyle="1" w:styleId="ti-coll">
    <w:name w:val="ti-coll"/>
    <w:basedOn w:val="Normal"/>
    <w:rsid w:val="002E6CD3"/>
    <w:pPr>
      <w:spacing w:before="120" w:after="120" w:line="240" w:lineRule="auto"/>
    </w:pPr>
    <w:rPr>
      <w:rFonts w:ascii="Times New Roman" w:eastAsia="Times New Roman" w:hAnsi="Times New Roman" w:cs="Times New Roman"/>
      <w:sz w:val="36"/>
      <w:szCs w:val="36"/>
      <w:lang w:eastAsia="sq-AL"/>
    </w:rPr>
  </w:style>
  <w:style w:type="paragraph" w:customStyle="1" w:styleId="ti-doc-dur">
    <w:name w:val="ti-doc-dur"/>
    <w:basedOn w:val="Normal"/>
    <w:rsid w:val="002E6CD3"/>
    <w:pPr>
      <w:spacing w:before="180" w:after="120" w:line="240" w:lineRule="auto"/>
      <w:jc w:val="both"/>
    </w:pPr>
    <w:rPr>
      <w:rFonts w:ascii="Times New Roman" w:eastAsia="Times New Roman" w:hAnsi="Times New Roman" w:cs="Times New Roman"/>
      <w:b/>
      <w:bCs/>
      <w:sz w:val="26"/>
      <w:szCs w:val="26"/>
      <w:lang w:eastAsia="sq-AL"/>
    </w:rPr>
  </w:style>
  <w:style w:type="paragraph" w:customStyle="1" w:styleId="ti-doc-dur-assoc">
    <w:name w:val="ti-doc-dur-assoc"/>
    <w:basedOn w:val="Normal"/>
    <w:rsid w:val="002E6CD3"/>
    <w:pPr>
      <w:spacing w:before="180" w:after="120" w:line="240" w:lineRule="auto"/>
      <w:jc w:val="both"/>
    </w:pPr>
    <w:rPr>
      <w:rFonts w:ascii="Times New Roman" w:eastAsia="Times New Roman" w:hAnsi="Times New Roman" w:cs="Times New Roman"/>
      <w:b/>
      <w:bCs/>
      <w:sz w:val="26"/>
      <w:szCs w:val="26"/>
      <w:lang w:eastAsia="sq-AL"/>
    </w:rPr>
  </w:style>
  <w:style w:type="paragraph" w:customStyle="1" w:styleId="ti-doc-dur-num">
    <w:name w:val="ti-doc-dur-num"/>
    <w:basedOn w:val="Normal"/>
    <w:rsid w:val="002E6CD3"/>
    <w:pPr>
      <w:spacing w:before="180" w:after="0" w:line="240" w:lineRule="auto"/>
    </w:pPr>
    <w:rPr>
      <w:rFonts w:ascii="Times New Roman" w:eastAsia="Times New Roman" w:hAnsi="Times New Roman" w:cs="Times New Roman"/>
      <w:b/>
      <w:bCs/>
      <w:sz w:val="26"/>
      <w:szCs w:val="26"/>
      <w:lang w:eastAsia="sq-AL"/>
    </w:rPr>
  </w:style>
  <w:style w:type="paragraph" w:customStyle="1" w:styleId="ti-doc-dur-star">
    <w:name w:val="ti-doc-dur-star"/>
    <w:basedOn w:val="Normal"/>
    <w:rsid w:val="002E6CD3"/>
    <w:pPr>
      <w:spacing w:before="180" w:after="120" w:line="240" w:lineRule="auto"/>
      <w:jc w:val="center"/>
    </w:pPr>
    <w:rPr>
      <w:rFonts w:ascii="Times New Roman" w:eastAsia="Times New Roman" w:hAnsi="Times New Roman" w:cs="Times New Roman"/>
      <w:b/>
      <w:bCs/>
      <w:sz w:val="26"/>
      <w:szCs w:val="26"/>
      <w:lang w:eastAsia="sq-AL"/>
    </w:rPr>
  </w:style>
  <w:style w:type="paragraph" w:customStyle="1" w:styleId="ti-doc-eph">
    <w:name w:val="ti-doc-eph"/>
    <w:basedOn w:val="Normal"/>
    <w:rsid w:val="002E6CD3"/>
    <w:pPr>
      <w:spacing w:before="180" w:after="120" w:line="240" w:lineRule="auto"/>
      <w:jc w:val="both"/>
    </w:pPr>
    <w:rPr>
      <w:rFonts w:ascii="Times New Roman" w:eastAsia="Times New Roman" w:hAnsi="Times New Roman" w:cs="Times New Roman"/>
      <w:sz w:val="26"/>
      <w:szCs w:val="26"/>
      <w:lang w:eastAsia="sq-AL"/>
    </w:rPr>
  </w:style>
  <w:style w:type="paragraph" w:customStyle="1" w:styleId="ti-grseq-1">
    <w:name w:val="ti-grseq-1"/>
    <w:basedOn w:val="Normal"/>
    <w:rsid w:val="002E6CD3"/>
    <w:pPr>
      <w:spacing w:before="240" w:after="120" w:line="240" w:lineRule="auto"/>
      <w:jc w:val="both"/>
    </w:pPr>
    <w:rPr>
      <w:rFonts w:ascii="Times New Roman" w:eastAsia="Times New Roman" w:hAnsi="Times New Roman" w:cs="Times New Roman"/>
      <w:b/>
      <w:bCs/>
      <w:sz w:val="24"/>
      <w:szCs w:val="24"/>
      <w:lang w:eastAsia="sq-AL"/>
    </w:rPr>
  </w:style>
  <w:style w:type="paragraph" w:customStyle="1" w:styleId="ti-grseq-toc">
    <w:name w:val="ti-grseq-toc"/>
    <w:basedOn w:val="Normal"/>
    <w:rsid w:val="002E6CD3"/>
    <w:pPr>
      <w:spacing w:before="240" w:after="120" w:line="240" w:lineRule="auto"/>
      <w:jc w:val="center"/>
    </w:pPr>
    <w:rPr>
      <w:rFonts w:ascii="Times New Roman" w:eastAsia="Times New Roman" w:hAnsi="Times New Roman" w:cs="Times New Roman"/>
      <w:i/>
      <w:iCs/>
      <w:sz w:val="24"/>
      <w:szCs w:val="24"/>
      <w:lang w:eastAsia="sq-AL"/>
    </w:rPr>
  </w:style>
  <w:style w:type="paragraph" w:customStyle="1" w:styleId="ti-oj-1">
    <w:name w:val="ti-oj-1"/>
    <w:basedOn w:val="Normal"/>
    <w:rsid w:val="002E6CD3"/>
    <w:pPr>
      <w:spacing w:before="120" w:after="0" w:line="240" w:lineRule="auto"/>
    </w:pPr>
    <w:rPr>
      <w:rFonts w:ascii="Times New Roman" w:eastAsia="Times New Roman" w:hAnsi="Times New Roman" w:cs="Times New Roman"/>
      <w:b/>
      <w:bCs/>
      <w:sz w:val="72"/>
      <w:szCs w:val="72"/>
      <w:lang w:eastAsia="sq-AL"/>
    </w:rPr>
  </w:style>
  <w:style w:type="paragraph" w:customStyle="1" w:styleId="ti-oj-2">
    <w:name w:val="ti-oj-2"/>
    <w:basedOn w:val="Normal"/>
    <w:rsid w:val="002E6CD3"/>
    <w:pPr>
      <w:spacing w:before="120" w:after="120" w:line="240" w:lineRule="auto"/>
    </w:pPr>
    <w:rPr>
      <w:rFonts w:ascii="Times New Roman" w:eastAsia="Times New Roman" w:hAnsi="Times New Roman" w:cs="Times New Roman"/>
      <w:sz w:val="48"/>
      <w:szCs w:val="48"/>
      <w:lang w:eastAsia="sq-AL"/>
    </w:rPr>
  </w:style>
  <w:style w:type="paragraph" w:customStyle="1" w:styleId="ti-oj-3">
    <w:name w:val="ti-oj-3"/>
    <w:basedOn w:val="Normal"/>
    <w:rsid w:val="002E6CD3"/>
    <w:pPr>
      <w:spacing w:before="120" w:after="0" w:line="240" w:lineRule="auto"/>
      <w:jc w:val="right"/>
    </w:pPr>
    <w:rPr>
      <w:rFonts w:ascii="Times New Roman" w:eastAsia="Times New Roman" w:hAnsi="Times New Roman" w:cs="Times New Roman"/>
      <w:b/>
      <w:bCs/>
      <w:sz w:val="72"/>
      <w:szCs w:val="72"/>
      <w:lang w:eastAsia="sq-AL"/>
    </w:rPr>
  </w:style>
  <w:style w:type="paragraph" w:customStyle="1" w:styleId="ti-sect-1-n">
    <w:name w:val="ti-sect-1-n"/>
    <w:basedOn w:val="Normal"/>
    <w:rsid w:val="002E6CD3"/>
    <w:pPr>
      <w:spacing w:before="120" w:after="120" w:line="240" w:lineRule="auto"/>
    </w:pPr>
    <w:rPr>
      <w:rFonts w:ascii="Times New Roman" w:eastAsia="Times New Roman" w:hAnsi="Times New Roman" w:cs="Times New Roman"/>
      <w:sz w:val="26"/>
      <w:szCs w:val="26"/>
      <w:lang w:eastAsia="sq-AL"/>
    </w:rPr>
  </w:style>
  <w:style w:type="paragraph" w:customStyle="1" w:styleId="ti-sect-1-t">
    <w:name w:val="ti-sect-1-t"/>
    <w:basedOn w:val="Normal"/>
    <w:rsid w:val="002E6CD3"/>
    <w:pPr>
      <w:spacing w:before="120" w:after="120" w:line="240" w:lineRule="auto"/>
    </w:pPr>
    <w:rPr>
      <w:rFonts w:ascii="Times New Roman" w:eastAsia="Times New Roman" w:hAnsi="Times New Roman" w:cs="Times New Roman"/>
      <w:i/>
      <w:iCs/>
      <w:sz w:val="26"/>
      <w:szCs w:val="26"/>
      <w:lang w:eastAsia="sq-AL"/>
    </w:rPr>
  </w:style>
  <w:style w:type="paragraph" w:customStyle="1" w:styleId="ti-sect-2">
    <w:name w:val="ti-sect-2"/>
    <w:basedOn w:val="Normal"/>
    <w:rsid w:val="002E6CD3"/>
    <w:pPr>
      <w:spacing w:before="120" w:after="120" w:line="240" w:lineRule="auto"/>
    </w:pPr>
    <w:rPr>
      <w:rFonts w:ascii="Times New Roman" w:eastAsia="Times New Roman" w:hAnsi="Times New Roman" w:cs="Times New Roman"/>
      <w:sz w:val="26"/>
      <w:szCs w:val="26"/>
      <w:lang w:eastAsia="sq-AL"/>
    </w:rPr>
  </w:style>
  <w:style w:type="paragraph" w:customStyle="1" w:styleId="ti-section-1">
    <w:name w:val="ti-section-1"/>
    <w:basedOn w:val="Normal"/>
    <w:rsid w:val="002E6CD3"/>
    <w:pPr>
      <w:spacing w:before="480" w:after="0" w:line="240" w:lineRule="auto"/>
      <w:jc w:val="center"/>
    </w:pPr>
    <w:rPr>
      <w:rFonts w:ascii="Times New Roman" w:eastAsia="Times New Roman" w:hAnsi="Times New Roman" w:cs="Times New Roman"/>
      <w:b/>
      <w:bCs/>
      <w:sz w:val="24"/>
      <w:szCs w:val="24"/>
      <w:lang w:eastAsia="sq-AL"/>
    </w:rPr>
  </w:style>
  <w:style w:type="paragraph" w:customStyle="1" w:styleId="ti-section-2">
    <w:name w:val="ti-section-2"/>
    <w:basedOn w:val="Normal"/>
    <w:rsid w:val="002E6CD3"/>
    <w:pPr>
      <w:spacing w:before="75" w:after="120" w:line="240" w:lineRule="auto"/>
      <w:jc w:val="center"/>
    </w:pPr>
    <w:rPr>
      <w:rFonts w:ascii="Times New Roman" w:eastAsia="Times New Roman" w:hAnsi="Times New Roman" w:cs="Times New Roman"/>
      <w:b/>
      <w:bCs/>
      <w:sz w:val="24"/>
      <w:szCs w:val="24"/>
      <w:lang w:eastAsia="sq-AL"/>
    </w:rPr>
  </w:style>
  <w:style w:type="paragraph" w:customStyle="1" w:styleId="ti-tbl">
    <w:name w:val="ti-tbl"/>
    <w:basedOn w:val="Normal"/>
    <w:rsid w:val="002E6CD3"/>
    <w:pPr>
      <w:spacing w:before="120" w:after="120" w:line="240" w:lineRule="auto"/>
      <w:jc w:val="center"/>
    </w:pPr>
    <w:rPr>
      <w:rFonts w:ascii="Times New Roman" w:eastAsia="Times New Roman" w:hAnsi="Times New Roman" w:cs="Times New Roman"/>
      <w:sz w:val="24"/>
      <w:szCs w:val="24"/>
      <w:lang w:eastAsia="sq-AL"/>
    </w:rPr>
  </w:style>
  <w:style w:type="paragraph" w:customStyle="1" w:styleId="year-date">
    <w:name w:val="year-date"/>
    <w:basedOn w:val="Normal"/>
    <w:rsid w:val="002E6CD3"/>
    <w:pPr>
      <w:spacing w:before="120" w:after="120" w:line="240" w:lineRule="auto"/>
      <w:jc w:val="right"/>
    </w:pPr>
    <w:rPr>
      <w:rFonts w:ascii="Times New Roman" w:eastAsia="Times New Roman" w:hAnsi="Times New Roman" w:cs="Times New Roman"/>
      <w:b/>
      <w:bCs/>
      <w:sz w:val="24"/>
      <w:szCs w:val="24"/>
      <w:lang w:eastAsia="sq-AL"/>
    </w:rPr>
  </w:style>
  <w:style w:type="paragraph" w:customStyle="1" w:styleId="table">
    <w:name w:val="table"/>
    <w:basedOn w:val="Normal"/>
    <w:rsid w:val="002E6CD3"/>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q-AL"/>
    </w:rPr>
  </w:style>
  <w:style w:type="paragraph" w:customStyle="1" w:styleId="ti-info">
    <w:name w:val="ti-info"/>
    <w:basedOn w:val="Normal"/>
    <w:rsid w:val="002E6CD3"/>
    <w:pPr>
      <w:spacing w:before="100" w:beforeAutospacing="1" w:after="100" w:afterAutospacing="1" w:line="240" w:lineRule="auto"/>
    </w:pPr>
    <w:rPr>
      <w:rFonts w:ascii="Times New Roman" w:eastAsia="Times New Roman" w:hAnsi="Times New Roman" w:cs="Times New Roman"/>
      <w:sz w:val="24"/>
      <w:szCs w:val="24"/>
      <w:u w:val="single"/>
      <w:lang w:eastAsia="sq-AL"/>
    </w:rPr>
  </w:style>
  <w:style w:type="character" w:customStyle="1" w:styleId="bold">
    <w:name w:val="bold"/>
    <w:basedOn w:val="DefaultParagraphFont"/>
    <w:rsid w:val="002E6CD3"/>
    <w:rPr>
      <w:b/>
      <w:bCs/>
    </w:rPr>
  </w:style>
  <w:style w:type="character" w:customStyle="1" w:styleId="italic">
    <w:name w:val="italic"/>
    <w:basedOn w:val="DefaultParagraphFont"/>
    <w:rsid w:val="002E6CD3"/>
    <w:rPr>
      <w:i/>
      <w:iCs/>
    </w:rPr>
  </w:style>
  <w:style w:type="character" w:customStyle="1" w:styleId="sp-normal">
    <w:name w:val="sp-normal"/>
    <w:basedOn w:val="DefaultParagraphFont"/>
    <w:rsid w:val="002E6CD3"/>
    <w:rPr>
      <w:b/>
      <w:bCs/>
      <w:i/>
      <w:iCs/>
    </w:rPr>
  </w:style>
  <w:style w:type="character" w:customStyle="1" w:styleId="sub">
    <w:name w:val="sub"/>
    <w:basedOn w:val="DefaultParagraphFont"/>
    <w:rsid w:val="002E6CD3"/>
    <w:rPr>
      <w:sz w:val="17"/>
      <w:szCs w:val="17"/>
      <w:vertAlign w:val="subscript"/>
    </w:rPr>
  </w:style>
  <w:style w:type="character" w:customStyle="1" w:styleId="super">
    <w:name w:val="super"/>
    <w:basedOn w:val="DefaultParagraphFont"/>
    <w:rsid w:val="002E6CD3"/>
    <w:rPr>
      <w:sz w:val="17"/>
      <w:szCs w:val="17"/>
      <w:vertAlign w:val="superscript"/>
    </w:rPr>
  </w:style>
  <w:style w:type="character" w:customStyle="1" w:styleId="stroke">
    <w:name w:val="stroke"/>
    <w:basedOn w:val="DefaultParagraphFont"/>
    <w:rsid w:val="002E6CD3"/>
    <w:rPr>
      <w:strike/>
    </w:rPr>
  </w:style>
  <w:style w:type="character" w:customStyle="1" w:styleId="underline">
    <w:name w:val="underline"/>
    <w:basedOn w:val="DefaultParagraphFont"/>
    <w:rsid w:val="002E6CD3"/>
    <w:rPr>
      <w:u w:val="single"/>
    </w:rPr>
  </w:style>
  <w:style w:type="character" w:styleId="Hyperlink">
    <w:name w:val="Hyperlink"/>
    <w:basedOn w:val="DefaultParagraphFont"/>
    <w:uiPriority w:val="99"/>
    <w:semiHidden/>
    <w:unhideWhenUsed/>
    <w:rsid w:val="002E6CD3"/>
    <w:rPr>
      <w:color w:val="0000FF"/>
      <w:u w:val="single"/>
    </w:rPr>
  </w:style>
  <w:style w:type="character" w:styleId="FollowedHyperlink">
    <w:name w:val="FollowedHyperlink"/>
    <w:basedOn w:val="DefaultParagraphFont"/>
    <w:uiPriority w:val="99"/>
    <w:semiHidden/>
    <w:unhideWhenUsed/>
    <w:rsid w:val="002E6CD3"/>
    <w:rPr>
      <w:color w:val="800080"/>
      <w:u w:val="single"/>
    </w:rPr>
  </w:style>
  <w:style w:type="paragraph" w:styleId="NormalWeb">
    <w:name w:val="Normal (Web)"/>
    <w:basedOn w:val="Normal"/>
    <w:uiPriority w:val="99"/>
    <w:unhideWhenUsed/>
    <w:rsid w:val="002E6CD3"/>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styleId="Strong">
    <w:name w:val="Strong"/>
    <w:uiPriority w:val="99"/>
    <w:qFormat/>
    <w:rsid w:val="002E6CD3"/>
    <w:rPr>
      <w:rFonts w:cs="Times New Roman"/>
      <w:b/>
      <w:bCs/>
    </w:rPr>
  </w:style>
  <w:style w:type="table" w:styleId="TableGrid">
    <w:name w:val="Table Grid"/>
    <w:basedOn w:val="TableNormal"/>
    <w:uiPriority w:val="59"/>
    <w:rsid w:val="0079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706C52"/>
  </w:style>
  <w:style w:type="paragraph" w:styleId="BalloonText">
    <w:name w:val="Balloon Text"/>
    <w:basedOn w:val="Normal"/>
    <w:link w:val="BalloonTextChar"/>
    <w:uiPriority w:val="99"/>
    <w:semiHidden/>
    <w:unhideWhenUsed/>
    <w:rsid w:val="00BC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9FA"/>
    <w:rPr>
      <w:rFonts w:ascii="Tahoma" w:hAnsi="Tahoma" w:cs="Tahoma"/>
      <w:sz w:val="16"/>
      <w:szCs w:val="16"/>
      <w:lang w:val="sq-AL"/>
    </w:rPr>
  </w:style>
  <w:style w:type="character" w:styleId="CommentReference">
    <w:name w:val="annotation reference"/>
    <w:uiPriority w:val="99"/>
    <w:unhideWhenUsed/>
    <w:rsid w:val="00291FA9"/>
    <w:rPr>
      <w:sz w:val="16"/>
      <w:szCs w:val="16"/>
    </w:rPr>
  </w:style>
  <w:style w:type="paragraph" w:styleId="CommentText">
    <w:name w:val="annotation text"/>
    <w:basedOn w:val="Normal"/>
    <w:link w:val="CommentTextChar"/>
    <w:uiPriority w:val="99"/>
    <w:unhideWhenUsed/>
    <w:rsid w:val="00291FA9"/>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291FA9"/>
    <w:rPr>
      <w:rFonts w:ascii="Calibri" w:eastAsia="Calibri" w:hAnsi="Calibri" w:cs="Times New Roman"/>
      <w:sz w:val="20"/>
      <w:szCs w:val="20"/>
    </w:rPr>
  </w:style>
  <w:style w:type="paragraph" w:styleId="ListParagraph">
    <w:name w:val="List Paragraph"/>
    <w:basedOn w:val="Normal"/>
    <w:uiPriority w:val="34"/>
    <w:qFormat/>
    <w:rsid w:val="00291FA9"/>
    <w:pPr>
      <w:ind w:left="720"/>
      <w:contextualSpacing/>
    </w:pPr>
  </w:style>
  <w:style w:type="paragraph" w:styleId="CommentSubject">
    <w:name w:val="annotation subject"/>
    <w:basedOn w:val="CommentText"/>
    <w:next w:val="CommentText"/>
    <w:link w:val="CommentSubjectChar"/>
    <w:uiPriority w:val="99"/>
    <w:semiHidden/>
    <w:unhideWhenUsed/>
    <w:rsid w:val="00291FA9"/>
    <w:rPr>
      <w:rFonts w:asciiTheme="minorHAnsi" w:eastAsiaTheme="minorHAnsi" w:hAnsiTheme="minorHAnsi" w:cstheme="minorBidi"/>
      <w:b/>
      <w:bCs/>
      <w:lang w:val="sq-AL"/>
    </w:rPr>
  </w:style>
  <w:style w:type="character" w:customStyle="1" w:styleId="CommentSubjectChar">
    <w:name w:val="Comment Subject Char"/>
    <w:basedOn w:val="CommentTextChar"/>
    <w:link w:val="CommentSubject"/>
    <w:uiPriority w:val="99"/>
    <w:semiHidden/>
    <w:rsid w:val="00291FA9"/>
    <w:rPr>
      <w:rFonts w:ascii="Calibri" w:eastAsia="Calibri" w:hAnsi="Calibri" w:cs="Times New Roman"/>
      <w:b/>
      <w:bCs/>
      <w:sz w:val="20"/>
      <w:szCs w:val="20"/>
      <w:lang w:val="sq-AL"/>
    </w:rPr>
  </w:style>
  <w:style w:type="paragraph" w:customStyle="1" w:styleId="Default">
    <w:name w:val="Default"/>
    <w:rsid w:val="00A0392D"/>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6975">
      <w:bodyDiv w:val="1"/>
      <w:marLeft w:val="0"/>
      <w:marRight w:val="0"/>
      <w:marTop w:val="0"/>
      <w:marBottom w:val="0"/>
      <w:divBdr>
        <w:top w:val="none" w:sz="0" w:space="0" w:color="auto"/>
        <w:left w:val="none" w:sz="0" w:space="0" w:color="auto"/>
        <w:bottom w:val="none" w:sz="0" w:space="0" w:color="auto"/>
        <w:right w:val="none" w:sz="0" w:space="0" w:color="auto"/>
      </w:divBdr>
      <w:divsChild>
        <w:div w:id="300502659">
          <w:marLeft w:val="0"/>
          <w:marRight w:val="0"/>
          <w:marTop w:val="0"/>
          <w:marBottom w:val="0"/>
          <w:divBdr>
            <w:top w:val="none" w:sz="0" w:space="0" w:color="auto"/>
            <w:left w:val="none" w:sz="0" w:space="0" w:color="auto"/>
            <w:bottom w:val="none" w:sz="0" w:space="0" w:color="auto"/>
            <w:right w:val="none" w:sz="0" w:space="0" w:color="auto"/>
          </w:divBdr>
          <w:divsChild>
            <w:div w:id="996231741">
              <w:marLeft w:val="0"/>
              <w:marRight w:val="0"/>
              <w:marTop w:val="0"/>
              <w:marBottom w:val="0"/>
              <w:divBdr>
                <w:top w:val="none" w:sz="0" w:space="0" w:color="auto"/>
                <w:left w:val="none" w:sz="0" w:space="0" w:color="auto"/>
                <w:bottom w:val="none" w:sz="0" w:space="0" w:color="auto"/>
                <w:right w:val="none" w:sz="0" w:space="0" w:color="auto"/>
              </w:divBdr>
              <w:divsChild>
                <w:div w:id="635454033">
                  <w:marLeft w:val="0"/>
                  <w:marRight w:val="0"/>
                  <w:marTop w:val="0"/>
                  <w:marBottom w:val="0"/>
                  <w:divBdr>
                    <w:top w:val="none" w:sz="0" w:space="0" w:color="auto"/>
                    <w:left w:val="none" w:sz="0" w:space="0" w:color="auto"/>
                    <w:bottom w:val="none" w:sz="0" w:space="0" w:color="auto"/>
                    <w:right w:val="none" w:sz="0" w:space="0" w:color="auto"/>
                  </w:divBdr>
                  <w:divsChild>
                    <w:div w:id="1068649932">
                      <w:marLeft w:val="0"/>
                      <w:marRight w:val="0"/>
                      <w:marTop w:val="0"/>
                      <w:marBottom w:val="0"/>
                      <w:divBdr>
                        <w:top w:val="none" w:sz="0" w:space="0" w:color="auto"/>
                        <w:left w:val="none" w:sz="0" w:space="0" w:color="auto"/>
                        <w:bottom w:val="none" w:sz="0" w:space="0" w:color="auto"/>
                        <w:right w:val="none" w:sz="0" w:space="0" w:color="auto"/>
                      </w:divBdr>
                      <w:divsChild>
                        <w:div w:id="905606334">
                          <w:marLeft w:val="0"/>
                          <w:marRight w:val="0"/>
                          <w:marTop w:val="0"/>
                          <w:marBottom w:val="0"/>
                          <w:divBdr>
                            <w:top w:val="none" w:sz="0" w:space="0" w:color="auto"/>
                            <w:left w:val="none" w:sz="0" w:space="0" w:color="auto"/>
                            <w:bottom w:val="none" w:sz="0" w:space="0" w:color="auto"/>
                            <w:right w:val="none" w:sz="0" w:space="0" w:color="auto"/>
                          </w:divBdr>
                          <w:divsChild>
                            <w:div w:id="563179309">
                              <w:marLeft w:val="0"/>
                              <w:marRight w:val="0"/>
                              <w:marTop w:val="0"/>
                              <w:marBottom w:val="0"/>
                              <w:divBdr>
                                <w:top w:val="none" w:sz="0" w:space="0" w:color="auto"/>
                                <w:left w:val="none" w:sz="0" w:space="0" w:color="auto"/>
                                <w:bottom w:val="none" w:sz="0" w:space="0" w:color="auto"/>
                                <w:right w:val="none" w:sz="0" w:space="0" w:color="auto"/>
                              </w:divBdr>
                              <w:divsChild>
                                <w:div w:id="1795367596">
                                  <w:marLeft w:val="0"/>
                                  <w:marRight w:val="0"/>
                                  <w:marTop w:val="0"/>
                                  <w:marBottom w:val="0"/>
                                  <w:divBdr>
                                    <w:top w:val="none" w:sz="0" w:space="0" w:color="auto"/>
                                    <w:left w:val="none" w:sz="0" w:space="0" w:color="auto"/>
                                    <w:bottom w:val="none" w:sz="0" w:space="0" w:color="auto"/>
                                    <w:right w:val="none" w:sz="0" w:space="0" w:color="auto"/>
                                  </w:divBdr>
                                  <w:divsChild>
                                    <w:div w:id="1481267522">
                                      <w:marLeft w:val="60"/>
                                      <w:marRight w:val="0"/>
                                      <w:marTop w:val="0"/>
                                      <w:marBottom w:val="0"/>
                                      <w:divBdr>
                                        <w:top w:val="none" w:sz="0" w:space="0" w:color="auto"/>
                                        <w:left w:val="none" w:sz="0" w:space="0" w:color="auto"/>
                                        <w:bottom w:val="none" w:sz="0" w:space="0" w:color="auto"/>
                                        <w:right w:val="none" w:sz="0" w:space="0" w:color="auto"/>
                                      </w:divBdr>
                                      <w:divsChild>
                                        <w:div w:id="599490241">
                                          <w:marLeft w:val="0"/>
                                          <w:marRight w:val="0"/>
                                          <w:marTop w:val="0"/>
                                          <w:marBottom w:val="0"/>
                                          <w:divBdr>
                                            <w:top w:val="none" w:sz="0" w:space="0" w:color="auto"/>
                                            <w:left w:val="none" w:sz="0" w:space="0" w:color="auto"/>
                                            <w:bottom w:val="none" w:sz="0" w:space="0" w:color="auto"/>
                                            <w:right w:val="none" w:sz="0" w:space="0" w:color="auto"/>
                                          </w:divBdr>
                                          <w:divsChild>
                                            <w:div w:id="1959599707">
                                              <w:marLeft w:val="0"/>
                                              <w:marRight w:val="0"/>
                                              <w:marTop w:val="0"/>
                                              <w:marBottom w:val="120"/>
                                              <w:divBdr>
                                                <w:top w:val="single" w:sz="6" w:space="0" w:color="F5F5F5"/>
                                                <w:left w:val="single" w:sz="6" w:space="0" w:color="F5F5F5"/>
                                                <w:bottom w:val="single" w:sz="6" w:space="0" w:color="F5F5F5"/>
                                                <w:right w:val="single" w:sz="6" w:space="0" w:color="F5F5F5"/>
                                              </w:divBdr>
                                              <w:divsChild>
                                                <w:div w:id="981157646">
                                                  <w:marLeft w:val="0"/>
                                                  <w:marRight w:val="0"/>
                                                  <w:marTop w:val="0"/>
                                                  <w:marBottom w:val="0"/>
                                                  <w:divBdr>
                                                    <w:top w:val="none" w:sz="0" w:space="0" w:color="auto"/>
                                                    <w:left w:val="none" w:sz="0" w:space="0" w:color="auto"/>
                                                    <w:bottom w:val="none" w:sz="0" w:space="0" w:color="auto"/>
                                                    <w:right w:val="none" w:sz="0" w:space="0" w:color="auto"/>
                                                  </w:divBdr>
                                                  <w:divsChild>
                                                    <w:div w:id="1739934360">
                                                      <w:marLeft w:val="0"/>
                                                      <w:marRight w:val="0"/>
                                                      <w:marTop w:val="0"/>
                                                      <w:marBottom w:val="0"/>
                                                      <w:divBdr>
                                                        <w:top w:val="none" w:sz="0" w:space="0" w:color="auto"/>
                                                        <w:left w:val="none" w:sz="0" w:space="0" w:color="auto"/>
                                                        <w:bottom w:val="none" w:sz="0" w:space="0" w:color="auto"/>
                                                        <w:right w:val="none" w:sz="0" w:space="0" w:color="auto"/>
                                                      </w:divBdr>
                                                    </w:div>
                                                  </w:divsChild>
                                                </w:div>
                                                <w:div w:id="1430080954">
                                                  <w:marLeft w:val="0"/>
                                                  <w:marRight w:val="0"/>
                                                  <w:marTop w:val="0"/>
                                                  <w:marBottom w:val="0"/>
                                                  <w:divBdr>
                                                    <w:top w:val="none" w:sz="0" w:space="0" w:color="auto"/>
                                                    <w:left w:val="none" w:sz="0" w:space="0" w:color="auto"/>
                                                    <w:bottom w:val="none" w:sz="0" w:space="0" w:color="auto"/>
                                                    <w:right w:val="none" w:sz="0" w:space="0" w:color="auto"/>
                                                  </w:divBdr>
                                                  <w:divsChild>
                                                    <w:div w:id="711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11890">
      <w:bodyDiv w:val="1"/>
      <w:marLeft w:val="0"/>
      <w:marRight w:val="0"/>
      <w:marTop w:val="0"/>
      <w:marBottom w:val="0"/>
      <w:divBdr>
        <w:top w:val="none" w:sz="0" w:space="0" w:color="auto"/>
        <w:left w:val="none" w:sz="0" w:space="0" w:color="auto"/>
        <w:bottom w:val="none" w:sz="0" w:space="0" w:color="auto"/>
        <w:right w:val="none" w:sz="0" w:space="0" w:color="auto"/>
      </w:divBdr>
      <w:divsChild>
        <w:div w:id="478613877">
          <w:marLeft w:val="0"/>
          <w:marRight w:val="0"/>
          <w:marTop w:val="0"/>
          <w:marBottom w:val="0"/>
          <w:divBdr>
            <w:top w:val="none" w:sz="0" w:space="0" w:color="auto"/>
            <w:left w:val="none" w:sz="0" w:space="0" w:color="auto"/>
            <w:bottom w:val="none" w:sz="0" w:space="0" w:color="auto"/>
            <w:right w:val="none" w:sz="0" w:space="0" w:color="auto"/>
          </w:divBdr>
          <w:divsChild>
            <w:div w:id="27030597">
              <w:marLeft w:val="0"/>
              <w:marRight w:val="0"/>
              <w:marTop w:val="0"/>
              <w:marBottom w:val="0"/>
              <w:divBdr>
                <w:top w:val="none" w:sz="0" w:space="0" w:color="auto"/>
                <w:left w:val="none" w:sz="0" w:space="0" w:color="auto"/>
                <w:bottom w:val="none" w:sz="0" w:space="0" w:color="auto"/>
                <w:right w:val="none" w:sz="0" w:space="0" w:color="auto"/>
              </w:divBdr>
              <w:divsChild>
                <w:div w:id="237371539">
                  <w:marLeft w:val="0"/>
                  <w:marRight w:val="0"/>
                  <w:marTop w:val="0"/>
                  <w:marBottom w:val="0"/>
                  <w:divBdr>
                    <w:top w:val="none" w:sz="0" w:space="0" w:color="auto"/>
                    <w:left w:val="none" w:sz="0" w:space="0" w:color="auto"/>
                    <w:bottom w:val="none" w:sz="0" w:space="0" w:color="auto"/>
                    <w:right w:val="none" w:sz="0" w:space="0" w:color="auto"/>
                  </w:divBdr>
                  <w:divsChild>
                    <w:div w:id="382872886">
                      <w:marLeft w:val="0"/>
                      <w:marRight w:val="0"/>
                      <w:marTop w:val="0"/>
                      <w:marBottom w:val="0"/>
                      <w:divBdr>
                        <w:top w:val="none" w:sz="0" w:space="0" w:color="auto"/>
                        <w:left w:val="none" w:sz="0" w:space="0" w:color="auto"/>
                        <w:bottom w:val="none" w:sz="0" w:space="0" w:color="auto"/>
                        <w:right w:val="none" w:sz="0" w:space="0" w:color="auto"/>
                      </w:divBdr>
                      <w:divsChild>
                        <w:div w:id="966476091">
                          <w:marLeft w:val="0"/>
                          <w:marRight w:val="0"/>
                          <w:marTop w:val="0"/>
                          <w:marBottom w:val="0"/>
                          <w:divBdr>
                            <w:top w:val="none" w:sz="0" w:space="0" w:color="auto"/>
                            <w:left w:val="none" w:sz="0" w:space="0" w:color="auto"/>
                            <w:bottom w:val="none" w:sz="0" w:space="0" w:color="auto"/>
                            <w:right w:val="none" w:sz="0" w:space="0" w:color="auto"/>
                          </w:divBdr>
                          <w:divsChild>
                            <w:div w:id="1786776858">
                              <w:marLeft w:val="0"/>
                              <w:marRight w:val="0"/>
                              <w:marTop w:val="0"/>
                              <w:marBottom w:val="0"/>
                              <w:divBdr>
                                <w:top w:val="none" w:sz="0" w:space="0" w:color="auto"/>
                                <w:left w:val="none" w:sz="0" w:space="0" w:color="auto"/>
                                <w:bottom w:val="none" w:sz="0" w:space="0" w:color="auto"/>
                                <w:right w:val="none" w:sz="0" w:space="0" w:color="auto"/>
                              </w:divBdr>
                              <w:divsChild>
                                <w:div w:id="913705367">
                                  <w:marLeft w:val="0"/>
                                  <w:marRight w:val="0"/>
                                  <w:marTop w:val="0"/>
                                  <w:marBottom w:val="0"/>
                                  <w:divBdr>
                                    <w:top w:val="none" w:sz="0" w:space="0" w:color="auto"/>
                                    <w:left w:val="none" w:sz="0" w:space="0" w:color="auto"/>
                                    <w:bottom w:val="none" w:sz="0" w:space="0" w:color="auto"/>
                                    <w:right w:val="none" w:sz="0" w:space="0" w:color="auto"/>
                                  </w:divBdr>
                                  <w:divsChild>
                                    <w:div w:id="210315281">
                                      <w:marLeft w:val="0"/>
                                      <w:marRight w:val="60"/>
                                      <w:marTop w:val="0"/>
                                      <w:marBottom w:val="0"/>
                                      <w:divBdr>
                                        <w:top w:val="none" w:sz="0" w:space="0" w:color="auto"/>
                                        <w:left w:val="none" w:sz="0" w:space="0" w:color="auto"/>
                                        <w:bottom w:val="none" w:sz="0" w:space="0" w:color="auto"/>
                                        <w:right w:val="none" w:sz="0" w:space="0" w:color="auto"/>
                                      </w:divBdr>
                                      <w:divsChild>
                                        <w:div w:id="1000619244">
                                          <w:marLeft w:val="0"/>
                                          <w:marRight w:val="0"/>
                                          <w:marTop w:val="0"/>
                                          <w:marBottom w:val="0"/>
                                          <w:divBdr>
                                            <w:top w:val="none" w:sz="0" w:space="0" w:color="auto"/>
                                            <w:left w:val="none" w:sz="0" w:space="0" w:color="auto"/>
                                            <w:bottom w:val="none" w:sz="0" w:space="0" w:color="auto"/>
                                            <w:right w:val="none" w:sz="0" w:space="0" w:color="auto"/>
                                          </w:divBdr>
                                        </w:div>
                                        <w:div w:id="1152212248">
                                          <w:marLeft w:val="0"/>
                                          <w:marRight w:val="0"/>
                                          <w:marTop w:val="0"/>
                                          <w:marBottom w:val="0"/>
                                          <w:divBdr>
                                            <w:top w:val="none" w:sz="0" w:space="0" w:color="auto"/>
                                            <w:left w:val="none" w:sz="0" w:space="0" w:color="auto"/>
                                            <w:bottom w:val="none" w:sz="0" w:space="0" w:color="auto"/>
                                            <w:right w:val="none" w:sz="0" w:space="0" w:color="auto"/>
                                          </w:divBdr>
                                        </w:div>
                                        <w:div w:id="1852984460">
                                          <w:marLeft w:val="0"/>
                                          <w:marRight w:val="0"/>
                                          <w:marTop w:val="0"/>
                                          <w:marBottom w:val="0"/>
                                          <w:divBdr>
                                            <w:top w:val="single" w:sz="6" w:space="12" w:color="999999"/>
                                            <w:left w:val="single" w:sz="6" w:space="12" w:color="999999"/>
                                            <w:bottom w:val="single" w:sz="6" w:space="12" w:color="999999"/>
                                            <w:right w:val="single" w:sz="6" w:space="12" w:color="999999"/>
                                          </w:divBdr>
                                          <w:divsChild>
                                            <w:div w:id="134496730">
                                              <w:marLeft w:val="0"/>
                                              <w:marRight w:val="0"/>
                                              <w:marTop w:val="0"/>
                                              <w:marBottom w:val="0"/>
                                              <w:divBdr>
                                                <w:top w:val="none" w:sz="0" w:space="0" w:color="auto"/>
                                                <w:left w:val="none" w:sz="0" w:space="0" w:color="auto"/>
                                                <w:bottom w:val="none" w:sz="0" w:space="0" w:color="auto"/>
                                                <w:right w:val="none" w:sz="0" w:space="0" w:color="auto"/>
                                              </w:divBdr>
                                            </w:div>
                                          </w:divsChild>
                                        </w:div>
                                        <w:div w:id="6577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565">
                                  <w:marLeft w:val="0"/>
                                  <w:marRight w:val="0"/>
                                  <w:marTop w:val="0"/>
                                  <w:marBottom w:val="0"/>
                                  <w:divBdr>
                                    <w:top w:val="none" w:sz="0" w:space="0" w:color="auto"/>
                                    <w:left w:val="none" w:sz="0" w:space="0" w:color="auto"/>
                                    <w:bottom w:val="none" w:sz="0" w:space="0" w:color="auto"/>
                                    <w:right w:val="none" w:sz="0" w:space="0" w:color="auto"/>
                                  </w:divBdr>
                                  <w:divsChild>
                                    <w:div w:id="454060163">
                                      <w:marLeft w:val="60"/>
                                      <w:marRight w:val="0"/>
                                      <w:marTop w:val="0"/>
                                      <w:marBottom w:val="0"/>
                                      <w:divBdr>
                                        <w:top w:val="none" w:sz="0" w:space="0" w:color="auto"/>
                                        <w:left w:val="none" w:sz="0" w:space="0" w:color="auto"/>
                                        <w:bottom w:val="none" w:sz="0" w:space="0" w:color="auto"/>
                                        <w:right w:val="none" w:sz="0" w:space="0" w:color="auto"/>
                                      </w:divBdr>
                                      <w:divsChild>
                                        <w:div w:id="398140519">
                                          <w:marLeft w:val="0"/>
                                          <w:marRight w:val="0"/>
                                          <w:marTop w:val="0"/>
                                          <w:marBottom w:val="0"/>
                                          <w:divBdr>
                                            <w:top w:val="none" w:sz="0" w:space="0" w:color="auto"/>
                                            <w:left w:val="none" w:sz="0" w:space="0" w:color="auto"/>
                                            <w:bottom w:val="none" w:sz="0" w:space="0" w:color="auto"/>
                                            <w:right w:val="none" w:sz="0" w:space="0" w:color="auto"/>
                                          </w:divBdr>
                                          <w:divsChild>
                                            <w:div w:id="167404038">
                                              <w:marLeft w:val="0"/>
                                              <w:marRight w:val="0"/>
                                              <w:marTop w:val="0"/>
                                              <w:marBottom w:val="120"/>
                                              <w:divBdr>
                                                <w:top w:val="single" w:sz="6" w:space="0" w:color="F5F5F5"/>
                                                <w:left w:val="single" w:sz="6" w:space="0" w:color="F5F5F5"/>
                                                <w:bottom w:val="single" w:sz="6" w:space="0" w:color="F5F5F5"/>
                                                <w:right w:val="single" w:sz="6" w:space="0" w:color="F5F5F5"/>
                                              </w:divBdr>
                                              <w:divsChild>
                                                <w:div w:id="1017149695">
                                                  <w:marLeft w:val="0"/>
                                                  <w:marRight w:val="0"/>
                                                  <w:marTop w:val="0"/>
                                                  <w:marBottom w:val="0"/>
                                                  <w:divBdr>
                                                    <w:top w:val="none" w:sz="0" w:space="0" w:color="auto"/>
                                                    <w:left w:val="none" w:sz="0" w:space="0" w:color="auto"/>
                                                    <w:bottom w:val="none" w:sz="0" w:space="0" w:color="auto"/>
                                                    <w:right w:val="none" w:sz="0" w:space="0" w:color="auto"/>
                                                  </w:divBdr>
                                                  <w:divsChild>
                                                    <w:div w:id="503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599023">
      <w:bodyDiv w:val="1"/>
      <w:marLeft w:val="0"/>
      <w:marRight w:val="0"/>
      <w:marTop w:val="0"/>
      <w:marBottom w:val="0"/>
      <w:divBdr>
        <w:top w:val="none" w:sz="0" w:space="0" w:color="auto"/>
        <w:left w:val="none" w:sz="0" w:space="0" w:color="auto"/>
        <w:bottom w:val="none" w:sz="0" w:space="0" w:color="auto"/>
        <w:right w:val="none" w:sz="0" w:space="0" w:color="auto"/>
      </w:divBdr>
      <w:divsChild>
        <w:div w:id="1713729078">
          <w:marLeft w:val="0"/>
          <w:marRight w:val="0"/>
          <w:marTop w:val="0"/>
          <w:marBottom w:val="0"/>
          <w:divBdr>
            <w:top w:val="none" w:sz="0" w:space="0" w:color="auto"/>
            <w:left w:val="none" w:sz="0" w:space="0" w:color="auto"/>
            <w:bottom w:val="none" w:sz="0" w:space="0" w:color="auto"/>
            <w:right w:val="none" w:sz="0" w:space="0" w:color="auto"/>
          </w:divBdr>
          <w:divsChild>
            <w:div w:id="1440832915">
              <w:marLeft w:val="0"/>
              <w:marRight w:val="0"/>
              <w:marTop w:val="0"/>
              <w:marBottom w:val="0"/>
              <w:divBdr>
                <w:top w:val="none" w:sz="0" w:space="0" w:color="auto"/>
                <w:left w:val="none" w:sz="0" w:space="0" w:color="auto"/>
                <w:bottom w:val="none" w:sz="0" w:space="0" w:color="auto"/>
                <w:right w:val="none" w:sz="0" w:space="0" w:color="auto"/>
              </w:divBdr>
              <w:divsChild>
                <w:div w:id="126902878">
                  <w:marLeft w:val="0"/>
                  <w:marRight w:val="0"/>
                  <w:marTop w:val="0"/>
                  <w:marBottom w:val="0"/>
                  <w:divBdr>
                    <w:top w:val="none" w:sz="0" w:space="0" w:color="auto"/>
                    <w:left w:val="none" w:sz="0" w:space="0" w:color="auto"/>
                    <w:bottom w:val="none" w:sz="0" w:space="0" w:color="auto"/>
                    <w:right w:val="none" w:sz="0" w:space="0" w:color="auto"/>
                  </w:divBdr>
                  <w:divsChild>
                    <w:div w:id="770004701">
                      <w:marLeft w:val="0"/>
                      <w:marRight w:val="0"/>
                      <w:marTop w:val="0"/>
                      <w:marBottom w:val="0"/>
                      <w:divBdr>
                        <w:top w:val="none" w:sz="0" w:space="0" w:color="auto"/>
                        <w:left w:val="none" w:sz="0" w:space="0" w:color="auto"/>
                        <w:bottom w:val="none" w:sz="0" w:space="0" w:color="auto"/>
                        <w:right w:val="none" w:sz="0" w:space="0" w:color="auto"/>
                      </w:divBdr>
                      <w:divsChild>
                        <w:div w:id="249436059">
                          <w:marLeft w:val="0"/>
                          <w:marRight w:val="0"/>
                          <w:marTop w:val="0"/>
                          <w:marBottom w:val="0"/>
                          <w:divBdr>
                            <w:top w:val="none" w:sz="0" w:space="0" w:color="auto"/>
                            <w:left w:val="none" w:sz="0" w:space="0" w:color="auto"/>
                            <w:bottom w:val="none" w:sz="0" w:space="0" w:color="auto"/>
                            <w:right w:val="none" w:sz="0" w:space="0" w:color="auto"/>
                          </w:divBdr>
                          <w:divsChild>
                            <w:div w:id="1310213148">
                              <w:marLeft w:val="0"/>
                              <w:marRight w:val="0"/>
                              <w:marTop w:val="0"/>
                              <w:marBottom w:val="0"/>
                              <w:divBdr>
                                <w:top w:val="none" w:sz="0" w:space="0" w:color="auto"/>
                                <w:left w:val="none" w:sz="0" w:space="0" w:color="auto"/>
                                <w:bottom w:val="none" w:sz="0" w:space="0" w:color="auto"/>
                                <w:right w:val="none" w:sz="0" w:space="0" w:color="auto"/>
                              </w:divBdr>
                              <w:divsChild>
                                <w:div w:id="249627970">
                                  <w:marLeft w:val="0"/>
                                  <w:marRight w:val="0"/>
                                  <w:marTop w:val="0"/>
                                  <w:marBottom w:val="0"/>
                                  <w:divBdr>
                                    <w:top w:val="none" w:sz="0" w:space="0" w:color="auto"/>
                                    <w:left w:val="none" w:sz="0" w:space="0" w:color="auto"/>
                                    <w:bottom w:val="none" w:sz="0" w:space="0" w:color="auto"/>
                                    <w:right w:val="none" w:sz="0" w:space="0" w:color="auto"/>
                                  </w:divBdr>
                                  <w:divsChild>
                                    <w:div w:id="1301611791">
                                      <w:marLeft w:val="60"/>
                                      <w:marRight w:val="0"/>
                                      <w:marTop w:val="0"/>
                                      <w:marBottom w:val="0"/>
                                      <w:divBdr>
                                        <w:top w:val="none" w:sz="0" w:space="0" w:color="auto"/>
                                        <w:left w:val="none" w:sz="0" w:space="0" w:color="auto"/>
                                        <w:bottom w:val="none" w:sz="0" w:space="0" w:color="auto"/>
                                        <w:right w:val="none" w:sz="0" w:space="0" w:color="auto"/>
                                      </w:divBdr>
                                      <w:divsChild>
                                        <w:div w:id="122578353">
                                          <w:marLeft w:val="0"/>
                                          <w:marRight w:val="0"/>
                                          <w:marTop w:val="0"/>
                                          <w:marBottom w:val="0"/>
                                          <w:divBdr>
                                            <w:top w:val="none" w:sz="0" w:space="0" w:color="auto"/>
                                            <w:left w:val="none" w:sz="0" w:space="0" w:color="auto"/>
                                            <w:bottom w:val="none" w:sz="0" w:space="0" w:color="auto"/>
                                            <w:right w:val="none" w:sz="0" w:space="0" w:color="auto"/>
                                          </w:divBdr>
                                          <w:divsChild>
                                            <w:div w:id="734863786">
                                              <w:marLeft w:val="0"/>
                                              <w:marRight w:val="0"/>
                                              <w:marTop w:val="0"/>
                                              <w:marBottom w:val="120"/>
                                              <w:divBdr>
                                                <w:top w:val="single" w:sz="6" w:space="0" w:color="F5F5F5"/>
                                                <w:left w:val="single" w:sz="6" w:space="0" w:color="F5F5F5"/>
                                                <w:bottom w:val="single" w:sz="6" w:space="0" w:color="F5F5F5"/>
                                                <w:right w:val="single" w:sz="6" w:space="0" w:color="F5F5F5"/>
                                              </w:divBdr>
                                              <w:divsChild>
                                                <w:div w:id="366296498">
                                                  <w:marLeft w:val="0"/>
                                                  <w:marRight w:val="0"/>
                                                  <w:marTop w:val="0"/>
                                                  <w:marBottom w:val="0"/>
                                                  <w:divBdr>
                                                    <w:top w:val="none" w:sz="0" w:space="0" w:color="auto"/>
                                                    <w:left w:val="none" w:sz="0" w:space="0" w:color="auto"/>
                                                    <w:bottom w:val="none" w:sz="0" w:space="0" w:color="auto"/>
                                                    <w:right w:val="none" w:sz="0" w:space="0" w:color="auto"/>
                                                  </w:divBdr>
                                                  <w:divsChild>
                                                    <w:div w:id="352658258">
                                                      <w:marLeft w:val="0"/>
                                                      <w:marRight w:val="0"/>
                                                      <w:marTop w:val="0"/>
                                                      <w:marBottom w:val="0"/>
                                                      <w:divBdr>
                                                        <w:top w:val="none" w:sz="0" w:space="0" w:color="auto"/>
                                                        <w:left w:val="none" w:sz="0" w:space="0" w:color="auto"/>
                                                        <w:bottom w:val="none" w:sz="0" w:space="0" w:color="auto"/>
                                                        <w:right w:val="none" w:sz="0" w:space="0" w:color="auto"/>
                                                      </w:divBdr>
                                                    </w:div>
                                                  </w:divsChild>
                                                </w:div>
                                                <w:div w:id="2065323862">
                                                  <w:marLeft w:val="0"/>
                                                  <w:marRight w:val="0"/>
                                                  <w:marTop w:val="0"/>
                                                  <w:marBottom w:val="0"/>
                                                  <w:divBdr>
                                                    <w:top w:val="none" w:sz="0" w:space="0" w:color="auto"/>
                                                    <w:left w:val="none" w:sz="0" w:space="0" w:color="auto"/>
                                                    <w:bottom w:val="none" w:sz="0" w:space="0" w:color="auto"/>
                                                    <w:right w:val="none" w:sz="0" w:space="0" w:color="auto"/>
                                                  </w:divBdr>
                                                  <w:divsChild>
                                                    <w:div w:id="19340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01993">
      <w:bodyDiv w:val="1"/>
      <w:marLeft w:val="0"/>
      <w:marRight w:val="0"/>
      <w:marTop w:val="0"/>
      <w:marBottom w:val="0"/>
      <w:divBdr>
        <w:top w:val="none" w:sz="0" w:space="0" w:color="auto"/>
        <w:left w:val="none" w:sz="0" w:space="0" w:color="auto"/>
        <w:bottom w:val="none" w:sz="0" w:space="0" w:color="auto"/>
        <w:right w:val="none" w:sz="0" w:space="0" w:color="auto"/>
      </w:divBdr>
      <w:divsChild>
        <w:div w:id="1980458716">
          <w:marLeft w:val="0"/>
          <w:marRight w:val="0"/>
          <w:marTop w:val="0"/>
          <w:marBottom w:val="0"/>
          <w:divBdr>
            <w:top w:val="none" w:sz="0" w:space="0" w:color="auto"/>
            <w:left w:val="none" w:sz="0" w:space="0" w:color="auto"/>
            <w:bottom w:val="none" w:sz="0" w:space="0" w:color="auto"/>
            <w:right w:val="none" w:sz="0" w:space="0" w:color="auto"/>
          </w:divBdr>
          <w:divsChild>
            <w:div w:id="1301224743">
              <w:marLeft w:val="0"/>
              <w:marRight w:val="0"/>
              <w:marTop w:val="0"/>
              <w:marBottom w:val="0"/>
              <w:divBdr>
                <w:top w:val="none" w:sz="0" w:space="0" w:color="auto"/>
                <w:left w:val="none" w:sz="0" w:space="0" w:color="auto"/>
                <w:bottom w:val="none" w:sz="0" w:space="0" w:color="auto"/>
                <w:right w:val="none" w:sz="0" w:space="0" w:color="auto"/>
              </w:divBdr>
              <w:divsChild>
                <w:div w:id="467356102">
                  <w:marLeft w:val="0"/>
                  <w:marRight w:val="0"/>
                  <w:marTop w:val="0"/>
                  <w:marBottom w:val="0"/>
                  <w:divBdr>
                    <w:top w:val="none" w:sz="0" w:space="0" w:color="auto"/>
                    <w:left w:val="none" w:sz="0" w:space="0" w:color="auto"/>
                    <w:bottom w:val="none" w:sz="0" w:space="0" w:color="auto"/>
                    <w:right w:val="none" w:sz="0" w:space="0" w:color="auto"/>
                  </w:divBdr>
                  <w:divsChild>
                    <w:div w:id="1340546321">
                      <w:marLeft w:val="0"/>
                      <w:marRight w:val="0"/>
                      <w:marTop w:val="0"/>
                      <w:marBottom w:val="0"/>
                      <w:divBdr>
                        <w:top w:val="none" w:sz="0" w:space="0" w:color="auto"/>
                        <w:left w:val="none" w:sz="0" w:space="0" w:color="auto"/>
                        <w:bottom w:val="none" w:sz="0" w:space="0" w:color="auto"/>
                        <w:right w:val="none" w:sz="0" w:space="0" w:color="auto"/>
                      </w:divBdr>
                      <w:divsChild>
                        <w:div w:id="1835948868">
                          <w:marLeft w:val="0"/>
                          <w:marRight w:val="0"/>
                          <w:marTop w:val="0"/>
                          <w:marBottom w:val="0"/>
                          <w:divBdr>
                            <w:top w:val="none" w:sz="0" w:space="0" w:color="auto"/>
                            <w:left w:val="none" w:sz="0" w:space="0" w:color="auto"/>
                            <w:bottom w:val="none" w:sz="0" w:space="0" w:color="auto"/>
                            <w:right w:val="none" w:sz="0" w:space="0" w:color="auto"/>
                          </w:divBdr>
                          <w:divsChild>
                            <w:div w:id="892539551">
                              <w:marLeft w:val="0"/>
                              <w:marRight w:val="0"/>
                              <w:marTop w:val="0"/>
                              <w:marBottom w:val="0"/>
                              <w:divBdr>
                                <w:top w:val="none" w:sz="0" w:space="0" w:color="auto"/>
                                <w:left w:val="none" w:sz="0" w:space="0" w:color="auto"/>
                                <w:bottom w:val="none" w:sz="0" w:space="0" w:color="auto"/>
                                <w:right w:val="none" w:sz="0" w:space="0" w:color="auto"/>
                              </w:divBdr>
                              <w:divsChild>
                                <w:div w:id="1132138362">
                                  <w:marLeft w:val="0"/>
                                  <w:marRight w:val="0"/>
                                  <w:marTop w:val="0"/>
                                  <w:marBottom w:val="0"/>
                                  <w:divBdr>
                                    <w:top w:val="none" w:sz="0" w:space="0" w:color="auto"/>
                                    <w:left w:val="none" w:sz="0" w:space="0" w:color="auto"/>
                                    <w:bottom w:val="none" w:sz="0" w:space="0" w:color="auto"/>
                                    <w:right w:val="none" w:sz="0" w:space="0" w:color="auto"/>
                                  </w:divBdr>
                                  <w:divsChild>
                                    <w:div w:id="2131121553">
                                      <w:marLeft w:val="60"/>
                                      <w:marRight w:val="0"/>
                                      <w:marTop w:val="0"/>
                                      <w:marBottom w:val="0"/>
                                      <w:divBdr>
                                        <w:top w:val="none" w:sz="0" w:space="0" w:color="auto"/>
                                        <w:left w:val="none" w:sz="0" w:space="0" w:color="auto"/>
                                        <w:bottom w:val="none" w:sz="0" w:space="0" w:color="auto"/>
                                        <w:right w:val="none" w:sz="0" w:space="0" w:color="auto"/>
                                      </w:divBdr>
                                      <w:divsChild>
                                        <w:div w:id="559563797">
                                          <w:marLeft w:val="0"/>
                                          <w:marRight w:val="0"/>
                                          <w:marTop w:val="0"/>
                                          <w:marBottom w:val="0"/>
                                          <w:divBdr>
                                            <w:top w:val="none" w:sz="0" w:space="0" w:color="auto"/>
                                            <w:left w:val="none" w:sz="0" w:space="0" w:color="auto"/>
                                            <w:bottom w:val="none" w:sz="0" w:space="0" w:color="auto"/>
                                            <w:right w:val="none" w:sz="0" w:space="0" w:color="auto"/>
                                          </w:divBdr>
                                          <w:divsChild>
                                            <w:div w:id="678002144">
                                              <w:marLeft w:val="0"/>
                                              <w:marRight w:val="0"/>
                                              <w:marTop w:val="0"/>
                                              <w:marBottom w:val="120"/>
                                              <w:divBdr>
                                                <w:top w:val="single" w:sz="6" w:space="0" w:color="F5F5F5"/>
                                                <w:left w:val="single" w:sz="6" w:space="0" w:color="F5F5F5"/>
                                                <w:bottom w:val="single" w:sz="6" w:space="0" w:color="F5F5F5"/>
                                                <w:right w:val="single" w:sz="6" w:space="0" w:color="F5F5F5"/>
                                              </w:divBdr>
                                              <w:divsChild>
                                                <w:div w:id="205458777">
                                                  <w:marLeft w:val="0"/>
                                                  <w:marRight w:val="0"/>
                                                  <w:marTop w:val="0"/>
                                                  <w:marBottom w:val="0"/>
                                                  <w:divBdr>
                                                    <w:top w:val="none" w:sz="0" w:space="0" w:color="auto"/>
                                                    <w:left w:val="none" w:sz="0" w:space="0" w:color="auto"/>
                                                    <w:bottom w:val="none" w:sz="0" w:space="0" w:color="auto"/>
                                                    <w:right w:val="none" w:sz="0" w:space="0" w:color="auto"/>
                                                  </w:divBdr>
                                                  <w:divsChild>
                                                    <w:div w:id="1906530744">
                                                      <w:marLeft w:val="0"/>
                                                      <w:marRight w:val="0"/>
                                                      <w:marTop w:val="0"/>
                                                      <w:marBottom w:val="0"/>
                                                      <w:divBdr>
                                                        <w:top w:val="none" w:sz="0" w:space="0" w:color="auto"/>
                                                        <w:left w:val="none" w:sz="0" w:space="0" w:color="auto"/>
                                                        <w:bottom w:val="none" w:sz="0" w:space="0" w:color="auto"/>
                                                        <w:right w:val="none" w:sz="0" w:space="0" w:color="auto"/>
                                                      </w:divBdr>
                                                    </w:div>
                                                  </w:divsChild>
                                                </w:div>
                                                <w:div w:id="940841783">
                                                  <w:marLeft w:val="0"/>
                                                  <w:marRight w:val="0"/>
                                                  <w:marTop w:val="0"/>
                                                  <w:marBottom w:val="0"/>
                                                  <w:divBdr>
                                                    <w:top w:val="none" w:sz="0" w:space="0" w:color="auto"/>
                                                    <w:left w:val="none" w:sz="0" w:space="0" w:color="auto"/>
                                                    <w:bottom w:val="none" w:sz="0" w:space="0" w:color="auto"/>
                                                    <w:right w:val="none" w:sz="0" w:space="0" w:color="auto"/>
                                                  </w:divBdr>
                                                  <w:divsChild>
                                                    <w:div w:id="1621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722317">
      <w:bodyDiv w:val="1"/>
      <w:marLeft w:val="390"/>
      <w:marRight w:val="390"/>
      <w:marTop w:val="0"/>
      <w:marBottom w:val="0"/>
      <w:divBdr>
        <w:top w:val="none" w:sz="0" w:space="0" w:color="auto"/>
        <w:left w:val="none" w:sz="0" w:space="0" w:color="auto"/>
        <w:bottom w:val="none" w:sz="0" w:space="0" w:color="auto"/>
        <w:right w:val="none" w:sz="0" w:space="0" w:color="auto"/>
      </w:divBdr>
      <w:divsChild>
        <w:div w:id="1089810201">
          <w:marLeft w:val="810"/>
          <w:marRight w:val="810"/>
          <w:marTop w:val="360"/>
          <w:marBottom w:val="0"/>
          <w:divBdr>
            <w:top w:val="none" w:sz="0" w:space="0" w:color="auto"/>
            <w:left w:val="none" w:sz="0" w:space="0" w:color="auto"/>
            <w:bottom w:val="none" w:sz="0" w:space="0" w:color="auto"/>
            <w:right w:val="none" w:sz="0" w:space="0" w:color="auto"/>
          </w:divBdr>
          <w:divsChild>
            <w:div w:id="940644973">
              <w:marLeft w:val="4005"/>
              <w:marRight w:val="810"/>
              <w:marTop w:val="0"/>
              <w:marBottom w:val="0"/>
              <w:divBdr>
                <w:top w:val="none" w:sz="0" w:space="0" w:color="auto"/>
                <w:left w:val="none" w:sz="0" w:space="0" w:color="auto"/>
                <w:bottom w:val="none" w:sz="0" w:space="0" w:color="auto"/>
                <w:right w:val="none" w:sz="0" w:space="0" w:color="auto"/>
              </w:divBdr>
            </w:div>
            <w:div w:id="1442794907">
              <w:marLeft w:val="4005"/>
              <w:marRight w:val="810"/>
              <w:marTop w:val="0"/>
              <w:marBottom w:val="0"/>
              <w:divBdr>
                <w:top w:val="none" w:sz="0" w:space="0" w:color="auto"/>
                <w:left w:val="none" w:sz="0" w:space="0" w:color="auto"/>
                <w:bottom w:val="none" w:sz="0" w:space="0" w:color="auto"/>
                <w:right w:val="none" w:sz="0" w:space="0" w:color="auto"/>
              </w:divBdr>
            </w:div>
          </w:divsChild>
        </w:div>
        <w:div w:id="60759345">
          <w:marLeft w:val="0"/>
          <w:marRight w:val="0"/>
          <w:marTop w:val="0"/>
          <w:marBottom w:val="0"/>
          <w:divBdr>
            <w:top w:val="none" w:sz="0" w:space="0" w:color="auto"/>
            <w:left w:val="none" w:sz="0" w:space="0" w:color="auto"/>
            <w:bottom w:val="none" w:sz="0" w:space="0" w:color="auto"/>
            <w:right w:val="none" w:sz="0" w:space="0" w:color="auto"/>
          </w:divBdr>
        </w:div>
        <w:div w:id="475878579">
          <w:marLeft w:val="0"/>
          <w:marRight w:val="0"/>
          <w:marTop w:val="0"/>
          <w:marBottom w:val="0"/>
          <w:divBdr>
            <w:top w:val="none" w:sz="0" w:space="0" w:color="auto"/>
            <w:left w:val="none" w:sz="0" w:space="0" w:color="auto"/>
            <w:bottom w:val="none" w:sz="0" w:space="0" w:color="auto"/>
            <w:right w:val="none" w:sz="0" w:space="0" w:color="auto"/>
          </w:divBdr>
        </w:div>
        <w:div w:id="1427463853">
          <w:marLeft w:val="0"/>
          <w:marRight w:val="0"/>
          <w:marTop w:val="0"/>
          <w:marBottom w:val="0"/>
          <w:divBdr>
            <w:top w:val="none" w:sz="0" w:space="0" w:color="auto"/>
            <w:left w:val="none" w:sz="0" w:space="0" w:color="auto"/>
            <w:bottom w:val="none" w:sz="0" w:space="0" w:color="auto"/>
            <w:right w:val="none" w:sz="0" w:space="0" w:color="auto"/>
          </w:divBdr>
        </w:div>
        <w:div w:id="1140805887">
          <w:marLeft w:val="0"/>
          <w:marRight w:val="0"/>
          <w:marTop w:val="0"/>
          <w:marBottom w:val="0"/>
          <w:divBdr>
            <w:top w:val="none" w:sz="0" w:space="0" w:color="auto"/>
            <w:left w:val="none" w:sz="0" w:space="0" w:color="auto"/>
            <w:bottom w:val="none" w:sz="0" w:space="0" w:color="auto"/>
            <w:right w:val="none" w:sz="0" w:space="0" w:color="auto"/>
          </w:divBdr>
        </w:div>
        <w:div w:id="1156653231">
          <w:marLeft w:val="0"/>
          <w:marRight w:val="0"/>
          <w:marTop w:val="0"/>
          <w:marBottom w:val="0"/>
          <w:divBdr>
            <w:top w:val="none" w:sz="0" w:space="0" w:color="auto"/>
            <w:left w:val="none" w:sz="0" w:space="0" w:color="auto"/>
            <w:bottom w:val="none" w:sz="0" w:space="0" w:color="auto"/>
            <w:right w:val="none" w:sz="0" w:space="0" w:color="auto"/>
          </w:divBdr>
        </w:div>
        <w:div w:id="2027948730">
          <w:marLeft w:val="0"/>
          <w:marRight w:val="0"/>
          <w:marTop w:val="0"/>
          <w:marBottom w:val="0"/>
          <w:divBdr>
            <w:top w:val="none" w:sz="0" w:space="0" w:color="auto"/>
            <w:left w:val="none" w:sz="0" w:space="0" w:color="auto"/>
            <w:bottom w:val="none" w:sz="0" w:space="0" w:color="auto"/>
            <w:right w:val="none" w:sz="0" w:space="0" w:color="auto"/>
          </w:divBdr>
        </w:div>
        <w:div w:id="156850378">
          <w:marLeft w:val="0"/>
          <w:marRight w:val="0"/>
          <w:marTop w:val="0"/>
          <w:marBottom w:val="0"/>
          <w:divBdr>
            <w:top w:val="none" w:sz="0" w:space="0" w:color="auto"/>
            <w:left w:val="none" w:sz="0" w:space="0" w:color="auto"/>
            <w:bottom w:val="none" w:sz="0" w:space="0" w:color="auto"/>
            <w:right w:val="none" w:sz="0" w:space="0" w:color="auto"/>
          </w:divBdr>
        </w:div>
      </w:divsChild>
    </w:div>
    <w:div w:id="1787965540">
      <w:bodyDiv w:val="1"/>
      <w:marLeft w:val="0"/>
      <w:marRight w:val="0"/>
      <w:marTop w:val="0"/>
      <w:marBottom w:val="0"/>
      <w:divBdr>
        <w:top w:val="none" w:sz="0" w:space="0" w:color="auto"/>
        <w:left w:val="none" w:sz="0" w:space="0" w:color="auto"/>
        <w:bottom w:val="none" w:sz="0" w:space="0" w:color="auto"/>
        <w:right w:val="none" w:sz="0" w:space="0" w:color="auto"/>
      </w:divBdr>
      <w:divsChild>
        <w:div w:id="2007397343">
          <w:marLeft w:val="0"/>
          <w:marRight w:val="0"/>
          <w:marTop w:val="0"/>
          <w:marBottom w:val="0"/>
          <w:divBdr>
            <w:top w:val="none" w:sz="0" w:space="0" w:color="auto"/>
            <w:left w:val="none" w:sz="0" w:space="0" w:color="auto"/>
            <w:bottom w:val="none" w:sz="0" w:space="0" w:color="auto"/>
            <w:right w:val="none" w:sz="0" w:space="0" w:color="auto"/>
          </w:divBdr>
          <w:divsChild>
            <w:div w:id="794639314">
              <w:marLeft w:val="0"/>
              <w:marRight w:val="0"/>
              <w:marTop w:val="0"/>
              <w:marBottom w:val="0"/>
              <w:divBdr>
                <w:top w:val="none" w:sz="0" w:space="0" w:color="auto"/>
                <w:left w:val="none" w:sz="0" w:space="0" w:color="auto"/>
                <w:bottom w:val="none" w:sz="0" w:space="0" w:color="auto"/>
                <w:right w:val="none" w:sz="0" w:space="0" w:color="auto"/>
              </w:divBdr>
              <w:divsChild>
                <w:div w:id="948657703">
                  <w:marLeft w:val="0"/>
                  <w:marRight w:val="0"/>
                  <w:marTop w:val="0"/>
                  <w:marBottom w:val="0"/>
                  <w:divBdr>
                    <w:top w:val="none" w:sz="0" w:space="0" w:color="auto"/>
                    <w:left w:val="none" w:sz="0" w:space="0" w:color="auto"/>
                    <w:bottom w:val="none" w:sz="0" w:space="0" w:color="auto"/>
                    <w:right w:val="none" w:sz="0" w:space="0" w:color="auto"/>
                  </w:divBdr>
                  <w:divsChild>
                    <w:div w:id="313529724">
                      <w:marLeft w:val="0"/>
                      <w:marRight w:val="0"/>
                      <w:marTop w:val="0"/>
                      <w:marBottom w:val="0"/>
                      <w:divBdr>
                        <w:top w:val="none" w:sz="0" w:space="0" w:color="auto"/>
                        <w:left w:val="none" w:sz="0" w:space="0" w:color="auto"/>
                        <w:bottom w:val="none" w:sz="0" w:space="0" w:color="auto"/>
                        <w:right w:val="none" w:sz="0" w:space="0" w:color="auto"/>
                      </w:divBdr>
                      <w:divsChild>
                        <w:div w:id="1653410477">
                          <w:marLeft w:val="0"/>
                          <w:marRight w:val="0"/>
                          <w:marTop w:val="0"/>
                          <w:marBottom w:val="0"/>
                          <w:divBdr>
                            <w:top w:val="none" w:sz="0" w:space="0" w:color="auto"/>
                            <w:left w:val="none" w:sz="0" w:space="0" w:color="auto"/>
                            <w:bottom w:val="none" w:sz="0" w:space="0" w:color="auto"/>
                            <w:right w:val="none" w:sz="0" w:space="0" w:color="auto"/>
                          </w:divBdr>
                          <w:divsChild>
                            <w:div w:id="126317222">
                              <w:marLeft w:val="0"/>
                              <w:marRight w:val="0"/>
                              <w:marTop w:val="0"/>
                              <w:marBottom w:val="0"/>
                              <w:divBdr>
                                <w:top w:val="none" w:sz="0" w:space="0" w:color="auto"/>
                                <w:left w:val="none" w:sz="0" w:space="0" w:color="auto"/>
                                <w:bottom w:val="none" w:sz="0" w:space="0" w:color="auto"/>
                                <w:right w:val="none" w:sz="0" w:space="0" w:color="auto"/>
                              </w:divBdr>
                              <w:divsChild>
                                <w:div w:id="1585796409">
                                  <w:marLeft w:val="0"/>
                                  <w:marRight w:val="0"/>
                                  <w:marTop w:val="0"/>
                                  <w:marBottom w:val="0"/>
                                  <w:divBdr>
                                    <w:top w:val="none" w:sz="0" w:space="0" w:color="auto"/>
                                    <w:left w:val="none" w:sz="0" w:space="0" w:color="auto"/>
                                    <w:bottom w:val="none" w:sz="0" w:space="0" w:color="auto"/>
                                    <w:right w:val="none" w:sz="0" w:space="0" w:color="auto"/>
                                  </w:divBdr>
                                  <w:divsChild>
                                    <w:div w:id="358048233">
                                      <w:marLeft w:val="60"/>
                                      <w:marRight w:val="0"/>
                                      <w:marTop w:val="0"/>
                                      <w:marBottom w:val="0"/>
                                      <w:divBdr>
                                        <w:top w:val="none" w:sz="0" w:space="0" w:color="auto"/>
                                        <w:left w:val="none" w:sz="0" w:space="0" w:color="auto"/>
                                        <w:bottom w:val="none" w:sz="0" w:space="0" w:color="auto"/>
                                        <w:right w:val="none" w:sz="0" w:space="0" w:color="auto"/>
                                      </w:divBdr>
                                      <w:divsChild>
                                        <w:div w:id="912617907">
                                          <w:marLeft w:val="0"/>
                                          <w:marRight w:val="0"/>
                                          <w:marTop w:val="0"/>
                                          <w:marBottom w:val="0"/>
                                          <w:divBdr>
                                            <w:top w:val="none" w:sz="0" w:space="0" w:color="auto"/>
                                            <w:left w:val="none" w:sz="0" w:space="0" w:color="auto"/>
                                            <w:bottom w:val="none" w:sz="0" w:space="0" w:color="auto"/>
                                            <w:right w:val="none" w:sz="0" w:space="0" w:color="auto"/>
                                          </w:divBdr>
                                          <w:divsChild>
                                            <w:div w:id="324751257">
                                              <w:marLeft w:val="0"/>
                                              <w:marRight w:val="0"/>
                                              <w:marTop w:val="0"/>
                                              <w:marBottom w:val="120"/>
                                              <w:divBdr>
                                                <w:top w:val="single" w:sz="6" w:space="0" w:color="F5F5F5"/>
                                                <w:left w:val="single" w:sz="6" w:space="0" w:color="F5F5F5"/>
                                                <w:bottom w:val="single" w:sz="6" w:space="0" w:color="F5F5F5"/>
                                                <w:right w:val="single" w:sz="6" w:space="0" w:color="F5F5F5"/>
                                              </w:divBdr>
                                              <w:divsChild>
                                                <w:div w:id="223879995">
                                                  <w:marLeft w:val="0"/>
                                                  <w:marRight w:val="0"/>
                                                  <w:marTop w:val="0"/>
                                                  <w:marBottom w:val="0"/>
                                                  <w:divBdr>
                                                    <w:top w:val="none" w:sz="0" w:space="0" w:color="auto"/>
                                                    <w:left w:val="none" w:sz="0" w:space="0" w:color="auto"/>
                                                    <w:bottom w:val="none" w:sz="0" w:space="0" w:color="auto"/>
                                                    <w:right w:val="none" w:sz="0" w:space="0" w:color="auto"/>
                                                  </w:divBdr>
                                                  <w:divsChild>
                                                    <w:div w:id="1033505650">
                                                      <w:marLeft w:val="0"/>
                                                      <w:marRight w:val="0"/>
                                                      <w:marTop w:val="0"/>
                                                      <w:marBottom w:val="0"/>
                                                      <w:divBdr>
                                                        <w:top w:val="none" w:sz="0" w:space="0" w:color="auto"/>
                                                        <w:left w:val="none" w:sz="0" w:space="0" w:color="auto"/>
                                                        <w:bottom w:val="none" w:sz="0" w:space="0" w:color="auto"/>
                                                        <w:right w:val="none" w:sz="0" w:space="0" w:color="auto"/>
                                                      </w:divBdr>
                                                    </w:div>
                                                  </w:divsChild>
                                                </w:div>
                                                <w:div w:id="1591355621">
                                                  <w:marLeft w:val="0"/>
                                                  <w:marRight w:val="0"/>
                                                  <w:marTop w:val="0"/>
                                                  <w:marBottom w:val="0"/>
                                                  <w:divBdr>
                                                    <w:top w:val="none" w:sz="0" w:space="0" w:color="auto"/>
                                                    <w:left w:val="none" w:sz="0" w:space="0" w:color="auto"/>
                                                    <w:bottom w:val="none" w:sz="0" w:space="0" w:color="auto"/>
                                                    <w:right w:val="none" w:sz="0" w:space="0" w:color="auto"/>
                                                  </w:divBdr>
                                                  <w:divsChild>
                                                    <w:div w:id="794256293">
                                                      <w:marLeft w:val="0"/>
                                                      <w:marRight w:val="0"/>
                                                      <w:marTop w:val="0"/>
                                                      <w:marBottom w:val="0"/>
                                                      <w:divBdr>
                                                        <w:top w:val="none" w:sz="0" w:space="0" w:color="auto"/>
                                                        <w:left w:val="none" w:sz="0" w:space="0" w:color="auto"/>
                                                        <w:bottom w:val="none" w:sz="0" w:space="0" w:color="auto"/>
                                                        <w:right w:val="none" w:sz="0" w:space="0" w:color="auto"/>
                                                      </w:divBdr>
                                                    </w:div>
                                                  </w:divsChild>
                                                </w:div>
                                                <w:div w:id="1936479282">
                                                  <w:marLeft w:val="0"/>
                                                  <w:marRight w:val="0"/>
                                                  <w:marTop w:val="0"/>
                                                  <w:marBottom w:val="0"/>
                                                  <w:divBdr>
                                                    <w:top w:val="none" w:sz="0" w:space="0" w:color="auto"/>
                                                    <w:left w:val="none" w:sz="0" w:space="0" w:color="auto"/>
                                                    <w:bottom w:val="none" w:sz="0" w:space="0" w:color="auto"/>
                                                    <w:right w:val="none" w:sz="0" w:space="0" w:color="auto"/>
                                                  </w:divBdr>
                                                  <w:divsChild>
                                                    <w:div w:id="1791893602">
                                                      <w:marLeft w:val="0"/>
                                                      <w:marRight w:val="0"/>
                                                      <w:marTop w:val="0"/>
                                                      <w:marBottom w:val="0"/>
                                                      <w:divBdr>
                                                        <w:top w:val="none" w:sz="0" w:space="0" w:color="auto"/>
                                                        <w:left w:val="none" w:sz="0" w:space="0" w:color="auto"/>
                                                        <w:bottom w:val="none" w:sz="0" w:space="0" w:color="auto"/>
                                                        <w:right w:val="none" w:sz="0" w:space="0" w:color="auto"/>
                                                      </w:divBdr>
                                                      <w:divsChild>
                                                        <w:div w:id="17274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0x000DA7D30C1CDC8945B006257B67B4CFE1</ContentTypeId>
    <TemplateUrl xmlns="http://schemas.microsoft.com/sharepoint/v3" xsi:nil="true"/>
    <ProtocolNumberIn xmlns="http://schemas.microsoft.com/sharepoint/v3" xsi:nil="true"/>
    <DocumentTypeId xmlns="http://schemas.microsoft.com/sharepoint/v3">3</DocumentTypeId>
    <ProtocolNumberOut xmlns="http://schemas.microsoft.com/sharepoint/v3">1492/4</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FCB4924DF4248342839F8C4B9E106FC6" ma:contentTypeVersion="" ma:contentTypeDescription="" ma:contentTypeScope="" ma:versionID="5addc82f39557427de6520a1985b8043">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7339-9A41-4BB3-A680-5AAB087C2EF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E2C2489F-02C5-4B66-9632-FDE0C47B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94F93-A0D3-4551-99B6-BC88D992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15603</Words>
  <Characters>88943</Characters>
  <Application>Microsoft Office Word</Application>
  <DocSecurity>4</DocSecurity>
  <Lines>741</Lines>
  <Paragraphs>208</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Tabela e përputhshmërisë AL</vt:lpstr>
      <vt:lpstr/>
    </vt:vector>
  </TitlesOfParts>
  <Company/>
  <LinksUpToDate>false</LinksUpToDate>
  <CharactersWithSpaces>104338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Tabela e përputhshmërisë AL</dc:title>
  <dc:creator>Enkelejda Bego</dc:creator>
  <cp:lastModifiedBy>Anisa Gjondedaj</cp:lastModifiedBy>
  <cp:revision>2</cp:revision>
  <cp:lastPrinted>2015-10-27T08:36:00Z</cp:lastPrinted>
  <dcterms:created xsi:type="dcterms:W3CDTF">2019-08-05T10:53:00Z</dcterms:created>
  <dcterms:modified xsi:type="dcterms:W3CDTF">2019-08-05T10:53:00Z</dcterms:modified>
</cp:coreProperties>
</file>